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37D" w14:textId="77777777" w:rsidR="00D912F3" w:rsidRDefault="00D912F3" w:rsidP="00D912F3">
      <w:pPr>
        <w:jc w:val="right"/>
        <w:rPr>
          <w:rFonts w:ascii="Arial" w:hAnsi="Arial" w:cs="Arial"/>
          <w:b/>
          <w:sz w:val="26"/>
          <w:szCs w:val="26"/>
        </w:rPr>
      </w:pPr>
    </w:p>
    <w:p w14:paraId="2E97A749" w14:textId="7FAF672C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</w:rPr>
      </w:pPr>
      <w:r w:rsidRPr="00FB473C">
        <w:rPr>
          <w:rFonts w:ascii="Arial" w:hAnsi="Arial" w:cs="Arial"/>
          <w:b/>
          <w:sz w:val="26"/>
          <w:szCs w:val="26"/>
        </w:rPr>
        <w:t>"ЗАРЕГИСТРИРОВАН</w:t>
      </w:r>
      <w:r w:rsidRPr="00FB473C">
        <w:rPr>
          <w:rFonts w:ascii="Arial" w:hAnsi="Arial" w:cs="Arial"/>
          <w:b/>
          <w:sz w:val="26"/>
          <w:szCs w:val="26"/>
          <w:lang w:val="uz-Cyrl-UZ"/>
        </w:rPr>
        <w:t>О</w:t>
      </w:r>
      <w:r w:rsidRPr="00FB473C">
        <w:rPr>
          <w:rFonts w:ascii="Arial" w:hAnsi="Arial" w:cs="Arial"/>
          <w:b/>
          <w:sz w:val="26"/>
          <w:szCs w:val="26"/>
        </w:rPr>
        <w:t>»</w:t>
      </w:r>
    </w:p>
    <w:p w14:paraId="0AF97091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E60245F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960251B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287C596C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457F4B31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3F74712A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71263458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1B2F6DF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29B5C039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3C9C242C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4D24812D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0C7C8959" w14:textId="194739BF" w:rsidR="00D912F3" w:rsidRPr="001F46E7" w:rsidRDefault="00D912F3" w:rsidP="00D912F3">
      <w:pPr>
        <w:pStyle w:val="11"/>
      </w:pPr>
      <w:r w:rsidRPr="001F46E7">
        <w:t>ПОЛИТИКА КОРПОРАТИВНОГО УПРАВЛЕНИЯ</w:t>
      </w:r>
      <w:r>
        <w:t xml:space="preserve">                                  </w:t>
      </w:r>
      <w:r w:rsidRPr="001F46E7">
        <w:t xml:space="preserve">                АКБ «ТУРОНБАНК»</w:t>
      </w:r>
    </w:p>
    <w:p w14:paraId="20ADC153" w14:textId="77777777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</w:rPr>
      </w:pPr>
    </w:p>
    <w:p w14:paraId="44DE4426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FB473C">
        <w:rPr>
          <w:rFonts w:ascii="Arial" w:hAnsi="Arial" w:cs="Arial"/>
          <w:b/>
          <w:sz w:val="26"/>
          <w:szCs w:val="26"/>
          <w:lang w:val="uz-Cyrl-UZ"/>
        </w:rPr>
        <w:t>(в новой редакции)</w:t>
      </w:r>
    </w:p>
    <w:p w14:paraId="1DE94C16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A189926" w14:textId="77777777" w:rsidR="00D912F3" w:rsidRPr="00792A69" w:rsidRDefault="00D912F3" w:rsidP="00D912F3">
      <w:pPr>
        <w:jc w:val="center"/>
        <w:rPr>
          <w:rFonts w:ascii="Arial" w:hAnsi="Arial" w:cs="Arial"/>
          <w:color w:val="FF0000"/>
          <w:sz w:val="26"/>
          <w:szCs w:val="26"/>
          <w:lang w:val="uz-Cyrl-UZ"/>
        </w:rPr>
      </w:pPr>
    </w:p>
    <w:p w14:paraId="71958FE6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1BE5A80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4EA2A25D" w14:textId="77777777" w:rsidR="00D912F3" w:rsidRPr="00792A69" w:rsidRDefault="00D912F3" w:rsidP="00D912F3">
      <w:pPr>
        <w:jc w:val="both"/>
        <w:rPr>
          <w:rFonts w:ascii="Arial" w:hAnsi="Arial" w:cs="Arial"/>
          <w:b/>
          <w:sz w:val="26"/>
          <w:szCs w:val="26"/>
        </w:rPr>
      </w:pPr>
    </w:p>
    <w:p w14:paraId="503B96A9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90FB92C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0B3F966B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217A3AA6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928B97C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5A60B950" w14:textId="5C7F1D24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38DD63B" w14:textId="43605B58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29D0480" w14:textId="3CC291EB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0F64C209" w14:textId="277488B2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3CACDBB2" w14:textId="4E751CFF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7DE63A99" w14:textId="0463093B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665C378" w14:textId="6908C4C8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07225F8" w14:textId="0627517F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8BB0B8D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6AB72166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0E89310E" w14:textId="77777777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  <w:r w:rsidRPr="00FB473C">
        <w:rPr>
          <w:rFonts w:ascii="Arial" w:hAnsi="Arial" w:cs="Arial"/>
          <w:b/>
          <w:sz w:val="26"/>
          <w:szCs w:val="26"/>
          <w:lang w:val="uz-Cyrl-UZ"/>
        </w:rPr>
        <w:t>"Утверждено»</w:t>
      </w:r>
    </w:p>
    <w:p w14:paraId="402BA83F" w14:textId="77777777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  <w:r>
        <w:rPr>
          <w:rFonts w:ascii="Arial" w:hAnsi="Arial" w:cs="Arial"/>
          <w:b/>
          <w:sz w:val="26"/>
          <w:szCs w:val="26"/>
          <w:lang w:val="uz-Cyrl-UZ"/>
        </w:rPr>
        <w:t>Наблюдательным советом</w:t>
      </w:r>
      <w:r w:rsidRPr="00FB473C">
        <w:rPr>
          <w:rFonts w:ascii="Arial" w:hAnsi="Arial" w:cs="Arial"/>
          <w:b/>
          <w:sz w:val="26"/>
          <w:szCs w:val="26"/>
          <w:lang w:val="uz-Cyrl-UZ"/>
        </w:rPr>
        <w:t xml:space="preserve"> банка </w:t>
      </w:r>
    </w:p>
    <w:p w14:paraId="65E261A2" w14:textId="77777777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  <w:r>
        <w:rPr>
          <w:rFonts w:ascii="Arial" w:hAnsi="Arial" w:cs="Arial"/>
          <w:b/>
          <w:sz w:val="26"/>
          <w:szCs w:val="26"/>
          <w:lang w:val="uz-Cyrl-UZ"/>
        </w:rPr>
        <w:t xml:space="preserve">(решение </w:t>
      </w:r>
      <w:r w:rsidRPr="00FB473C">
        <w:rPr>
          <w:rFonts w:ascii="Arial" w:hAnsi="Arial" w:cs="Arial"/>
          <w:b/>
          <w:sz w:val="26"/>
          <w:szCs w:val="26"/>
          <w:lang w:val="uz-Cyrl-UZ"/>
        </w:rPr>
        <w:t>от "____" ________ 2023 г. № АС-___</w:t>
      </w:r>
      <w:r>
        <w:rPr>
          <w:rFonts w:ascii="Arial" w:hAnsi="Arial" w:cs="Arial"/>
          <w:b/>
          <w:sz w:val="26"/>
          <w:szCs w:val="26"/>
          <w:lang w:val="uz-Cyrl-UZ"/>
        </w:rPr>
        <w:t>)</w:t>
      </w:r>
    </w:p>
    <w:p w14:paraId="38C88182" w14:textId="77777777" w:rsidR="00D912F3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</w:p>
    <w:p w14:paraId="7F1D2327" w14:textId="77777777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  <w:r w:rsidRPr="00FB473C">
        <w:rPr>
          <w:rFonts w:ascii="Arial" w:hAnsi="Arial" w:cs="Arial"/>
          <w:b/>
          <w:sz w:val="26"/>
          <w:szCs w:val="26"/>
          <w:lang w:val="uz-Cyrl-UZ"/>
        </w:rPr>
        <w:t xml:space="preserve">Председатель </w:t>
      </w:r>
      <w:r>
        <w:rPr>
          <w:rFonts w:ascii="Arial" w:hAnsi="Arial" w:cs="Arial"/>
          <w:b/>
          <w:sz w:val="26"/>
          <w:szCs w:val="26"/>
          <w:lang w:val="uz-Cyrl-UZ"/>
        </w:rPr>
        <w:t>Наблюдательного совета</w:t>
      </w:r>
      <w:r w:rsidRPr="00FB473C">
        <w:rPr>
          <w:rFonts w:ascii="Arial" w:hAnsi="Arial" w:cs="Arial"/>
          <w:b/>
          <w:sz w:val="26"/>
          <w:szCs w:val="26"/>
          <w:lang w:val="uz-Cyrl-UZ"/>
        </w:rPr>
        <w:t xml:space="preserve"> </w:t>
      </w:r>
    </w:p>
    <w:p w14:paraId="1BDA8196" w14:textId="77777777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  <w:r w:rsidRPr="00FB473C">
        <w:rPr>
          <w:rFonts w:ascii="Arial" w:hAnsi="Arial" w:cs="Arial"/>
          <w:b/>
          <w:sz w:val="26"/>
          <w:szCs w:val="26"/>
          <w:lang w:val="uz-Cyrl-UZ"/>
        </w:rPr>
        <w:t>______________________</w:t>
      </w:r>
    </w:p>
    <w:p w14:paraId="28AA190E" w14:textId="77777777" w:rsidR="00D912F3" w:rsidRPr="00FB473C" w:rsidRDefault="00D912F3" w:rsidP="00D912F3">
      <w:pPr>
        <w:jc w:val="right"/>
        <w:rPr>
          <w:rFonts w:ascii="Arial" w:hAnsi="Arial" w:cs="Arial"/>
          <w:b/>
          <w:sz w:val="26"/>
          <w:szCs w:val="26"/>
          <w:lang w:val="uz-Cyrl-UZ"/>
        </w:rPr>
      </w:pPr>
    </w:p>
    <w:p w14:paraId="20900574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502E0509" w14:textId="77777777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10841891" w14:textId="77777777" w:rsidR="00D912F3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14:paraId="36AF348A" w14:textId="77777777" w:rsidR="00D912F3" w:rsidRPr="00FB473C" w:rsidRDefault="00D912F3" w:rsidP="00D912F3">
      <w:pPr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FB473C">
        <w:rPr>
          <w:rFonts w:ascii="Arial" w:hAnsi="Arial" w:cs="Arial"/>
          <w:b/>
          <w:sz w:val="26"/>
          <w:szCs w:val="26"/>
          <w:lang w:val="uz-Cyrl-UZ"/>
        </w:rPr>
        <w:t>Ташкент-2023 год</w:t>
      </w:r>
    </w:p>
    <w:p w14:paraId="7A7F5F02" w14:textId="5ED76330" w:rsidR="00D912F3" w:rsidRPr="001F46E7" w:rsidRDefault="00D912F3" w:rsidP="00D912F3">
      <w:pPr>
        <w:pStyle w:val="11"/>
      </w:pPr>
      <w:r w:rsidRPr="001F46E7">
        <w:lastRenderedPageBreak/>
        <w:t>ПОЛИТИКА КОРПОРАТИВНОГО УПРАВЛЕНИЯ</w:t>
      </w:r>
      <w:r w:rsidR="00976226">
        <w:t xml:space="preserve">                                 </w:t>
      </w:r>
      <w:r w:rsidRPr="001F46E7">
        <w:t xml:space="preserve">                АКБ «ТУРОНБАНК»</w:t>
      </w:r>
    </w:p>
    <w:p w14:paraId="036CB782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7CC8995D" w14:textId="77777777" w:rsidR="00D912F3" w:rsidRPr="001F46E7" w:rsidRDefault="00D912F3" w:rsidP="00D912F3">
      <w:pPr>
        <w:pStyle w:val="11"/>
      </w:pPr>
    </w:p>
    <w:sdt>
      <w:sdtPr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id w:val="-225071548"/>
        <w:docPartObj>
          <w:docPartGallery w:val="Table of Contents"/>
          <w:docPartUnique/>
        </w:docPartObj>
      </w:sdtPr>
      <w:sdtEndPr>
        <w:rPr>
          <w:i w:val="0"/>
          <w:noProof/>
        </w:rPr>
      </w:sdtEndPr>
      <w:sdtContent>
        <w:p w14:paraId="36B08C42" w14:textId="77777777" w:rsidR="00D912F3" w:rsidRPr="001F46E7" w:rsidRDefault="00D912F3" w:rsidP="00D912F3">
          <w:pPr>
            <w:pStyle w:val="11"/>
            <w:numPr>
              <w:ilvl w:val="0"/>
              <w:numId w:val="18"/>
            </w:numPr>
            <w:rPr>
              <w:noProof/>
            </w:rPr>
          </w:pPr>
          <w:r w:rsidRPr="001F46E7">
            <w:t>ОБЩИЕ ПОЛОЖЕНИЯ</w:t>
          </w:r>
          <w:r w:rsidRPr="001F46E7">
            <w:fldChar w:fldCharType="begin"/>
          </w:r>
          <w:r w:rsidRPr="001F46E7">
            <w:instrText xml:space="preserve"> TOC \o "1-3" \h \z \u </w:instrText>
          </w:r>
          <w:r w:rsidRPr="001F46E7">
            <w:fldChar w:fldCharType="separate"/>
          </w:r>
          <w:hyperlink w:anchor="_Toc66887955" w:history="1"/>
        </w:p>
        <w:p w14:paraId="2E01830A" w14:textId="77777777" w:rsidR="00D912F3" w:rsidRPr="001F46E7" w:rsidRDefault="00D912F3" w:rsidP="00D912F3">
          <w:pPr>
            <w:pStyle w:val="11"/>
            <w:numPr>
              <w:ilvl w:val="0"/>
              <w:numId w:val="18"/>
            </w:numPr>
            <w:rPr>
              <w:noProof/>
            </w:rPr>
          </w:pPr>
          <w:r w:rsidRPr="001F46E7">
            <w:rPr>
              <w:rFonts w:eastAsiaTheme="minorEastAsia"/>
            </w:rPr>
            <w:t>ДЕКЛАРАЦИЯ ПОЛИТИКИ КОРПОРАТИВНОГО УПРАВЛЕНИЯ</w:t>
          </w:r>
        </w:p>
        <w:p w14:paraId="0B0CDFEB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noProof/>
            </w:rPr>
          </w:pPr>
          <w:hyperlink w:anchor="_Toc66887962" w:history="1">
            <w:r w:rsidR="00D912F3" w:rsidRPr="001F46E7">
              <w:rPr>
                <w:rStyle w:val="a9"/>
                <w:noProof/>
              </w:rPr>
              <w:t>ПРАВА АКЦИОНЕРОВ И СПРАВЕДЛИВОЕ ОТНОШЕНИЕ К АКЦИОНЕРАМ</w:t>
            </w:r>
          </w:hyperlink>
        </w:p>
        <w:p w14:paraId="07F6E037" w14:textId="77777777" w:rsidR="00D912F3" w:rsidRPr="001F46E7" w:rsidRDefault="00D912F3" w:rsidP="00D912F3">
          <w:pPr>
            <w:pStyle w:val="11"/>
            <w:numPr>
              <w:ilvl w:val="0"/>
              <w:numId w:val="18"/>
            </w:numPr>
            <w:rPr>
              <w:rStyle w:val="a9"/>
            </w:rPr>
          </w:pPr>
          <w:r w:rsidRPr="001F46E7">
            <w:rPr>
              <w:rStyle w:val="a9"/>
              <w:noProof/>
            </w:rPr>
            <w:t xml:space="preserve">НАБЛЮДАТЕЛЬНЫЙ </w:t>
          </w:r>
          <w:hyperlink w:anchor="_Toc66887963" w:history="1">
            <w:r w:rsidRPr="001F46E7">
              <w:rPr>
                <w:rStyle w:val="a9"/>
                <w:noProof/>
              </w:rPr>
              <w:t>СОВЕТ И ИСПОЛНИТЕЛЬНЫЙ ОРГАН</w:t>
            </w:r>
          </w:hyperlink>
        </w:p>
        <w:p w14:paraId="2504470B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noProof/>
            </w:rPr>
          </w:pPr>
          <w:hyperlink w:anchor="_Toc66887964" w:history="1">
            <w:r w:rsidR="00D912F3" w:rsidRPr="001F46E7">
              <w:rPr>
                <w:rStyle w:val="a9"/>
                <w:noProof/>
              </w:rPr>
              <w:t>КОРПОРАТИВНЫЙ КОНСУЛЬТАНТ (КОНСУЛЬТАНТ БАНКА)</w:t>
            </w:r>
          </w:hyperlink>
          <w:r w:rsidR="00D912F3" w:rsidRPr="001F46E7">
            <w:rPr>
              <w:rFonts w:eastAsiaTheme="minorEastAsia"/>
              <w:noProof/>
              <w:lang w:val="en-US" w:eastAsia="en-US"/>
            </w:rPr>
            <w:t xml:space="preserve"> </w:t>
          </w:r>
        </w:p>
        <w:p w14:paraId="30263927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rFonts w:eastAsiaTheme="minorEastAsia"/>
              <w:noProof/>
              <w:lang w:val="en-US" w:eastAsia="en-US"/>
            </w:rPr>
          </w:pPr>
          <w:hyperlink w:anchor="_Toc66887965" w:history="1">
            <w:r w:rsidR="00D912F3" w:rsidRPr="001F46E7">
              <w:rPr>
                <w:rStyle w:val="a9"/>
                <w:noProof/>
              </w:rPr>
              <w:t xml:space="preserve">ВОЗНАГРАЖДЕНИЕ НАБЛЮДАТЕЛЬНОГО СОВЕТА И ЧЛЕНОВ ИСПОЛНИТЕЛЬНОГО ОРГАНА, ДРУГИХ КЛЮЧЕВЫХ РАБОТНИКОВ </w:t>
            </w:r>
          </w:hyperlink>
          <w:r w:rsidR="00D912F3" w:rsidRPr="001F46E7">
            <w:rPr>
              <w:rStyle w:val="a9"/>
              <w:noProof/>
            </w:rPr>
            <w:t>БАНКА</w:t>
          </w:r>
        </w:p>
        <w:p w14:paraId="456B63EF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rFonts w:eastAsiaTheme="minorEastAsia"/>
              <w:noProof/>
              <w:lang w:val="en-US" w:eastAsia="en-US"/>
            </w:rPr>
          </w:pPr>
          <w:hyperlink w:anchor="_Toc66887966" w:history="1">
            <w:r w:rsidR="00D912F3" w:rsidRPr="001F46E7">
              <w:rPr>
                <w:rStyle w:val="a9"/>
                <w:noProof/>
              </w:rPr>
              <w:t xml:space="preserve">УПРАВЛЕНИЕ РИСКАМИ И ВНУТРЕННИЙ КОНТРОЛЬ. АУДИТ </w:t>
            </w:r>
          </w:hyperlink>
          <w:r w:rsidR="00D912F3" w:rsidRPr="001F46E7">
            <w:rPr>
              <w:rStyle w:val="a9"/>
              <w:noProof/>
            </w:rPr>
            <w:t>БАНКА</w:t>
          </w:r>
        </w:p>
        <w:p w14:paraId="43E5AEB3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rFonts w:eastAsiaTheme="minorEastAsia"/>
              <w:noProof/>
              <w:lang w:val="en-US" w:eastAsia="en-US"/>
            </w:rPr>
          </w:pPr>
          <w:hyperlink w:anchor="_Toc66887967" w:history="1">
            <w:r w:rsidR="00D912F3" w:rsidRPr="001F46E7">
              <w:rPr>
                <w:rStyle w:val="a9"/>
                <w:noProof/>
              </w:rPr>
              <w:t>СУЩЕСТВЕННЫЕ КОРПОРАТИВНЫЕ СОБЫТИЯ</w:t>
            </w:r>
          </w:hyperlink>
        </w:p>
        <w:p w14:paraId="5D6BF1ED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rFonts w:eastAsiaTheme="minorEastAsia"/>
              <w:noProof/>
              <w:lang w:val="en-US" w:eastAsia="en-US"/>
            </w:rPr>
          </w:pPr>
          <w:hyperlink w:anchor="_Toc66887968" w:history="1">
            <w:r w:rsidR="00D912F3" w:rsidRPr="001F46E7">
              <w:rPr>
                <w:rStyle w:val="a9"/>
                <w:noProof/>
              </w:rPr>
              <w:t>РАСКРЫТИЕ ИНФОРМАЦИИ И ПРОЗРАЧНОСТЬ</w:t>
            </w:r>
          </w:hyperlink>
        </w:p>
        <w:p w14:paraId="112CF654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rFonts w:eastAsiaTheme="minorEastAsia"/>
              <w:noProof/>
              <w:lang w:val="en-US" w:eastAsia="en-US"/>
            </w:rPr>
          </w:pPr>
          <w:hyperlink w:anchor="_Toc66887969" w:history="1">
            <w:r w:rsidR="00D912F3" w:rsidRPr="001F46E7">
              <w:rPr>
                <w:rStyle w:val="a9"/>
                <w:noProof/>
              </w:rPr>
              <w:t>УСТОЙЧИВОЕ РАЗВИТИЕ И РОЛЬ ЗАИНТЕРЕСОВАННЫХ ЛИЦ</w:t>
            </w:r>
          </w:hyperlink>
        </w:p>
        <w:p w14:paraId="04F2B735" w14:textId="77777777" w:rsidR="00D912F3" w:rsidRPr="001F46E7" w:rsidRDefault="009963F3" w:rsidP="00D912F3">
          <w:pPr>
            <w:pStyle w:val="11"/>
            <w:numPr>
              <w:ilvl w:val="0"/>
              <w:numId w:val="18"/>
            </w:numPr>
            <w:rPr>
              <w:rFonts w:eastAsiaTheme="minorEastAsia"/>
              <w:noProof/>
              <w:lang w:val="en-US" w:eastAsia="en-US"/>
            </w:rPr>
          </w:pPr>
          <w:hyperlink w:anchor="_Toc66887970" w:history="1">
            <w:r w:rsidR="00D912F3" w:rsidRPr="001F46E7">
              <w:rPr>
                <w:rStyle w:val="a9"/>
                <w:noProof/>
              </w:rPr>
              <w:t>ЗАКЛЮЧИТЕЛЬНЫЕ ПОЛОЖЕНИЯ</w:t>
            </w:r>
          </w:hyperlink>
        </w:p>
        <w:p w14:paraId="6E6B12B1" w14:textId="77777777" w:rsidR="00D912F3" w:rsidRPr="001F46E7" w:rsidRDefault="00D912F3" w:rsidP="00D912F3">
          <w:pPr>
            <w:rPr>
              <w:rFonts w:ascii="Arial" w:hAnsi="Arial" w:cs="Arial"/>
              <w:b/>
              <w:noProof/>
              <w:sz w:val="26"/>
              <w:szCs w:val="26"/>
            </w:rPr>
          </w:pPr>
          <w:r w:rsidRPr="001F46E7">
            <w:rPr>
              <w:rFonts w:ascii="Arial" w:hAnsi="Arial" w:cs="Arial"/>
              <w:b/>
              <w:sz w:val="26"/>
              <w:szCs w:val="26"/>
            </w:rPr>
            <w:fldChar w:fldCharType="end"/>
          </w:r>
        </w:p>
      </w:sdtContent>
    </w:sdt>
    <w:p w14:paraId="1CB8F11C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  <w:bookmarkStart w:id="0" w:name="_Toc47699281"/>
    </w:p>
    <w:p w14:paraId="7E068CB8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5C516EF8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B1B1150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1873EF26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2AA4A6A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49F59488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6D4FFEF1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0F46614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2AFCD0ED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FE7EEC3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FBF8070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0AF1B1C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48AFD385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1C5260B2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1F545C2A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02608663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4C10303F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2417C824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p w14:paraId="3F65E319" w14:textId="77777777" w:rsidR="00D912F3" w:rsidRPr="001F46E7" w:rsidRDefault="00D912F3" w:rsidP="00D912F3">
      <w:pPr>
        <w:rPr>
          <w:rFonts w:ascii="Arial" w:hAnsi="Arial" w:cs="Arial"/>
          <w:sz w:val="26"/>
          <w:szCs w:val="26"/>
        </w:rPr>
      </w:pPr>
    </w:p>
    <w:bookmarkEnd w:id="0"/>
    <w:p w14:paraId="45D2F155" w14:textId="77777777" w:rsidR="00976226" w:rsidRDefault="00976226" w:rsidP="00D912F3">
      <w:pPr>
        <w:pStyle w:val="1"/>
        <w:ind w:left="1080"/>
        <w:jc w:val="center"/>
        <w:rPr>
          <w:rFonts w:ascii="Arial" w:hAnsi="Arial" w:cs="Arial"/>
          <w:b/>
          <w:color w:val="auto"/>
          <w:kern w:val="36"/>
          <w:sz w:val="26"/>
          <w:szCs w:val="26"/>
          <w:lang w:val="en-US"/>
        </w:rPr>
      </w:pPr>
    </w:p>
    <w:p w14:paraId="42C5FDA4" w14:textId="080513BD" w:rsidR="00D912F3" w:rsidRPr="001F46E7" w:rsidRDefault="00D912F3" w:rsidP="00D912F3">
      <w:pPr>
        <w:pStyle w:val="1"/>
        <w:ind w:left="1080"/>
        <w:jc w:val="center"/>
        <w:rPr>
          <w:rFonts w:ascii="Arial" w:hAnsi="Arial" w:cs="Arial"/>
          <w:b/>
          <w:color w:val="auto"/>
          <w:kern w:val="36"/>
          <w:sz w:val="26"/>
          <w:szCs w:val="26"/>
        </w:rPr>
      </w:pPr>
      <w:r>
        <w:rPr>
          <w:rFonts w:ascii="Arial" w:hAnsi="Arial" w:cs="Arial"/>
          <w:b/>
          <w:color w:val="auto"/>
          <w:kern w:val="36"/>
          <w:sz w:val="26"/>
          <w:szCs w:val="26"/>
          <w:lang w:val="en-US"/>
        </w:rPr>
        <w:t>I</w:t>
      </w:r>
      <w:r w:rsidRPr="00D277AA">
        <w:rPr>
          <w:rFonts w:ascii="Arial" w:hAnsi="Arial" w:cs="Arial"/>
          <w:b/>
          <w:color w:val="auto"/>
          <w:kern w:val="36"/>
          <w:sz w:val="26"/>
          <w:szCs w:val="26"/>
        </w:rPr>
        <w:t>.</w:t>
      </w:r>
      <w:r w:rsidRPr="001F46E7">
        <w:rPr>
          <w:rFonts w:ascii="Arial" w:hAnsi="Arial" w:cs="Arial"/>
          <w:b/>
          <w:color w:val="auto"/>
          <w:kern w:val="36"/>
          <w:sz w:val="26"/>
          <w:szCs w:val="26"/>
        </w:rPr>
        <w:t>ОБЩИЕ ПОЛОЖЕНИЯ</w:t>
      </w:r>
    </w:p>
    <w:p w14:paraId="40A041F6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</w:pPr>
      <w:bookmarkStart w:id="1" w:name="_Toc43981105"/>
      <w:bookmarkStart w:id="2" w:name="_Toc44000711"/>
      <w:bookmarkStart w:id="3" w:name="_Toc44021629"/>
      <w:bookmarkStart w:id="4" w:name="_Toc44021683"/>
      <w:bookmarkStart w:id="5" w:name="_Toc44331794"/>
      <w:bookmarkStart w:id="6" w:name="_Toc44345387"/>
      <w:bookmarkStart w:id="7" w:name="_Toc42545413"/>
      <w:bookmarkEnd w:id="1"/>
      <w:bookmarkEnd w:id="2"/>
      <w:bookmarkEnd w:id="3"/>
      <w:bookmarkEnd w:id="4"/>
      <w:bookmarkEnd w:id="5"/>
      <w:bookmarkEnd w:id="6"/>
    </w:p>
    <w:p w14:paraId="5F0F5BD9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1.1.Настоящая Политика корпоративного управления АКБ «Туронбанк» (далее – «банк») разработана в соответствии с законодательством Республики Узбекистан и с учетом принципов корпоративного управления </w:t>
      </w:r>
      <w:r w:rsidRPr="001F46E7">
        <w:rPr>
          <w:rFonts w:ascii="Arial" w:hAnsi="Arial" w:cs="Arial"/>
          <w:i w:val="0"/>
          <w:color w:val="auto"/>
          <w:sz w:val="26"/>
          <w:szCs w:val="26"/>
        </w:rPr>
        <w:t>G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20/ОЭСР (2015), включая Принципы корпоративного управления </w:t>
      </w:r>
      <w:r w:rsidRPr="001F46E7">
        <w:rPr>
          <w:rFonts w:ascii="Arial" w:hAnsi="Arial" w:cs="Arial"/>
          <w:i w:val="0"/>
          <w:color w:val="auto"/>
          <w:sz w:val="26"/>
          <w:szCs w:val="26"/>
        </w:rPr>
        <w:t>G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20/ОЭСР</w:t>
      </w:r>
      <w:r w:rsidRPr="001F46E7">
        <w:rPr>
          <w:rStyle w:val="af"/>
          <w:rFonts w:ascii="Arial" w:hAnsi="Arial" w:cs="Arial"/>
          <w:i w:val="0"/>
          <w:color w:val="auto"/>
          <w:sz w:val="26"/>
          <w:szCs w:val="26"/>
        </w:rPr>
        <w:footnoteReference w:id="1"/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и Руководящие принципы ОЭСР по корпоративному управлению для предприятий с государственным участием в редакции 2015 года</w:t>
      </w:r>
      <w:r w:rsidRPr="001F46E7">
        <w:rPr>
          <w:rStyle w:val="af"/>
          <w:rFonts w:ascii="Arial" w:hAnsi="Arial" w:cs="Arial"/>
          <w:i w:val="0"/>
          <w:color w:val="auto"/>
          <w:sz w:val="26"/>
          <w:szCs w:val="26"/>
        </w:rPr>
        <w:footnoteReference w:id="2"/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, местной и международной практики корпоративного управления.</w:t>
      </w:r>
    </w:p>
    <w:p w14:paraId="6B4379BB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1.2.Целью принятия настоящей Политики корпоративного управления (далее – «Политика») является содействие совершенствованию корпоративного управления в банке для обеспечения ее долгосрочного устойчивого развития, обеспечения прозрачности управления банком. Достижение этой цели обеспечивается, помимо прочего, использованием механизмов взаимоотношений между менеджментом банка, её органом управления (Наблюдательным советом), её акционерами и иными заинтересованными лицами. Такие механизмы предусмотрены в Политике в дополнение и/или в развитие действующих законодательных норм.</w:t>
      </w:r>
    </w:p>
    <w:p w14:paraId="16A1FC56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1.3.Политика включает в себя формулировки основных принципов корпоративного управления, которые отражены и представлены в настоящей Политике, в следующих восьми разделах:</w:t>
      </w:r>
    </w:p>
    <w:p w14:paraId="5F5A3D64" w14:textId="77777777" w:rsidR="00D912F3" w:rsidRPr="00B140F3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.1.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>права акционеров и справедливое отношение к акционерам;</w:t>
      </w:r>
    </w:p>
    <w:p w14:paraId="23F2107A" w14:textId="77777777" w:rsidR="00D912F3" w:rsidRPr="00B140F3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.2.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>наблюдательный совет и исполнительный орган;</w:t>
      </w:r>
    </w:p>
    <w:p w14:paraId="186EE86C" w14:textId="77777777" w:rsidR="00D912F3" w:rsidRPr="00276456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.3.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276456">
        <w:rPr>
          <w:rFonts w:ascii="Arial" w:hAnsi="Arial" w:cs="Arial"/>
          <w:sz w:val="26"/>
          <w:szCs w:val="26"/>
          <w:lang w:val="ru-RU"/>
        </w:rPr>
        <w:t>консультант банка (корпоративный консультант);</w:t>
      </w:r>
    </w:p>
    <w:p w14:paraId="71D73160" w14:textId="77777777" w:rsidR="00D912F3" w:rsidRPr="00B140F3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.4.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>вознаграждение наблюдательного совета и членов исполнительного органа;</w:t>
      </w:r>
    </w:p>
    <w:p w14:paraId="678E2E47" w14:textId="77777777" w:rsidR="00D912F3" w:rsidRPr="00B140F3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.5.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>управление рисками и внутренний контроль, аудит банка;</w:t>
      </w:r>
    </w:p>
    <w:p w14:paraId="5492441E" w14:textId="77777777" w:rsidR="00D912F3" w:rsidRPr="00276456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.6.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276456">
        <w:rPr>
          <w:rFonts w:ascii="Arial" w:hAnsi="Arial" w:cs="Arial"/>
          <w:sz w:val="26"/>
          <w:szCs w:val="26"/>
          <w:lang w:val="ru-RU"/>
        </w:rPr>
        <w:t xml:space="preserve">существенные корпоративные события; </w:t>
      </w:r>
    </w:p>
    <w:p w14:paraId="0A4C0313" w14:textId="77777777" w:rsidR="00D912F3" w:rsidRPr="00276456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276456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276456">
        <w:rPr>
          <w:rFonts w:ascii="Arial" w:hAnsi="Arial" w:cs="Arial"/>
          <w:sz w:val="26"/>
          <w:szCs w:val="26"/>
          <w:lang w:val="ru-RU"/>
        </w:rPr>
        <w:t>.7.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276456">
        <w:rPr>
          <w:rFonts w:ascii="Arial" w:hAnsi="Arial" w:cs="Arial"/>
          <w:sz w:val="26"/>
          <w:szCs w:val="26"/>
          <w:lang w:val="ru-RU"/>
        </w:rPr>
        <w:t>раскрытие информации и прозрачность;</w:t>
      </w:r>
    </w:p>
    <w:p w14:paraId="211EB104" w14:textId="77777777" w:rsidR="00D912F3" w:rsidRPr="00B140F3" w:rsidRDefault="00D912F3" w:rsidP="00D912F3">
      <w:pPr>
        <w:pStyle w:val="af4"/>
        <w:rPr>
          <w:rFonts w:ascii="Arial" w:hAnsi="Arial" w:cs="Arial"/>
          <w:sz w:val="26"/>
          <w:szCs w:val="26"/>
          <w:lang w:val="ru-RU"/>
        </w:rPr>
      </w:pPr>
      <w:r w:rsidRPr="000D2505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0D2505">
        <w:rPr>
          <w:rFonts w:ascii="Arial" w:hAnsi="Arial" w:cs="Arial"/>
          <w:sz w:val="26"/>
          <w:szCs w:val="26"/>
          <w:lang w:val="ru-RU"/>
        </w:rPr>
        <w:t>.8.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>устойчивое развитие и роль заинтересованных лиц.</w:t>
      </w:r>
    </w:p>
    <w:p w14:paraId="3179BA60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1.4.В каждом из этих разделов раскрываются рекомендации, которые служат инструментом совершенствования корпоративного управления в банке. Каждый раздел сопровождается кратким резюме относительно его содержания (выделено курсивом «жирного» шрифта).</w:t>
      </w:r>
    </w:p>
    <w:p w14:paraId="25EFB923" w14:textId="77777777" w:rsidR="00D912F3" w:rsidRPr="00D912F3" w:rsidRDefault="00D912F3" w:rsidP="00D912F3">
      <w:pPr>
        <w:pStyle w:val="af2"/>
        <w:spacing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1.5.Используемые в Политике термины имеют следующее значение: </w:t>
      </w:r>
    </w:p>
    <w:p w14:paraId="789E3965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Акционер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– лицо, являющееся собственником акции(й) банка;</w:t>
      </w:r>
    </w:p>
    <w:p w14:paraId="690CD50B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lastRenderedPageBreak/>
        <w:t xml:space="preserve">Акция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– долевая ценная бумага акционерного общества, являющаяся инструментом формирования уставного капитала банка; </w:t>
      </w:r>
    </w:p>
    <w:p w14:paraId="2C5602DB" w14:textId="77777777" w:rsidR="00D912F3" w:rsidRPr="001F46E7" w:rsidRDefault="00D912F3" w:rsidP="00D912F3">
      <w:pPr>
        <w:pStyle w:val="ab"/>
        <w:spacing w:after="120"/>
        <w:jc w:val="both"/>
        <w:rPr>
          <w:rFonts w:ascii="Arial" w:hAnsi="Arial" w:cs="Arial"/>
          <w:i/>
          <w:iCs/>
          <w:sz w:val="26"/>
          <w:szCs w:val="26"/>
        </w:rPr>
      </w:pPr>
      <w:r w:rsidRPr="001F46E7">
        <w:rPr>
          <w:rFonts w:ascii="Arial" w:hAnsi="Arial" w:cs="Arial"/>
          <w:b/>
          <w:bCs/>
          <w:sz w:val="26"/>
          <w:szCs w:val="26"/>
        </w:rPr>
        <w:t>Должностное лицо [банка]</w:t>
      </w:r>
      <w:r w:rsidRPr="001F46E7">
        <w:rPr>
          <w:rFonts w:ascii="Arial" w:hAnsi="Arial" w:cs="Arial"/>
          <w:sz w:val="26"/>
          <w:szCs w:val="26"/>
        </w:rPr>
        <w:t xml:space="preserve"> – член наблюдательного совета банка, ее коллегиального исполнительного органа или лицо, единолично осуществляющее функции исполнительного органа банка;</w:t>
      </w:r>
    </w:p>
    <w:p w14:paraId="7AB848B2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Заинтересованные лица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– физические лица и / или юридические лица, а также группы связанных друг с другом общим интересом физических и/или юридических лиц, которые оказывают влияние на деятельность банка или могут испытывать влияние, обусловленное деятельностью банка, производимой ими продукцией или услугами и связанными с этим действиями в силу законодательства, заключенных с банком договоров (контрактов) или вследствие косвенного (опосредованного) воздействия иных обстоятельств фактического или юридического характера;</w:t>
      </w:r>
    </w:p>
    <w:p w14:paraId="0AC9DD43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Законодательство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– законодательство Республики Узбекистан, если не оговорено иное;</w:t>
      </w:r>
    </w:p>
    <w:p w14:paraId="7D3A0BE8" w14:textId="77777777" w:rsidR="00D912F3" w:rsidRPr="00D912F3" w:rsidRDefault="00D912F3" w:rsidP="00D912F3">
      <w:pPr>
        <w:pStyle w:val="af2"/>
        <w:spacing w:after="120" w:line="240" w:lineRule="auto"/>
        <w:rPr>
          <w:rStyle w:val="s0"/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Style w:val="s0"/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Ключевой работник [банка] – </w:t>
      </w:r>
      <w:r w:rsidRPr="00D912F3">
        <w:rPr>
          <w:rStyle w:val="s0"/>
          <w:rFonts w:ascii="Arial" w:hAnsi="Arial" w:cs="Arial"/>
          <w:i w:val="0"/>
          <w:color w:val="auto"/>
          <w:sz w:val="26"/>
          <w:szCs w:val="26"/>
          <w:lang w:val="ru-RU"/>
        </w:rPr>
        <w:t>работник банка, не являющейся ее должностным лицом, но обладающий полномочиями и выполняющий функциональные обязанности, которые являются важными для устойчивого функционирования и развития банка;</w:t>
      </w:r>
    </w:p>
    <w:p w14:paraId="36E7C8CE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Корпоративные события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– события, оказывающие существенное влияние на деятельность банка, затрагивающие интересы акционеров и инвесторов банка, в том числе события, информация о которых подлежит раскрытию в соответствии со статьями 105 и 106 Закона «Об акционерных обществах и защите прав акционеров», и события, определенные в соответствии с Разделом </w:t>
      </w:r>
      <w:r>
        <w:rPr>
          <w:rFonts w:ascii="Arial" w:hAnsi="Arial" w:cs="Arial"/>
          <w:i w:val="0"/>
          <w:color w:val="auto"/>
          <w:sz w:val="26"/>
          <w:szCs w:val="26"/>
        </w:rPr>
        <w:t>VI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настоящей Политики.</w:t>
      </w:r>
    </w:p>
    <w:p w14:paraId="750F54AF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Корпоративный конфликт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- это противоречия  или разногласия между участниками корпоративных отношений, возникших в связи с участием в уставном капитале банка или членством в ее органах, либо связанных с управлением / ведением дел банка, если эти противоречия затрагивают права или интересы самого банка либо  ее акционеров. </w:t>
      </w:r>
    </w:p>
    <w:p w14:paraId="6830B336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Конфликт интересов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– ситуация, при которой возникает противоречие между имущественными и иными правомерными интересами банка и прямой либо косвенной личной заинтересованностью должностного лица банка, ее акционера и (или) его [ключевого] работника, в результате которого действия (бездействие) соответствующего должностного лица либо [ключевого] работника банка причиняют или могут причинить убытки и/или влекут иные неблагоприятные последствия для банка либо ее акционеров / отдельных категорий акционеров (например, миноритарных или крупных).</w:t>
      </w:r>
    </w:p>
    <w:p w14:paraId="2F57FF5A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Ключевые показатели деятельности / КПД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– показатели деятельности банка или ее структурных подразделений, позволяющие измерить достижения поставленных стратегических целей с точки зрения результативности и эффективности, использование которых позволяет банку оценить своё состояние и помочь в оценке реализации стратегии.</w:t>
      </w:r>
    </w:p>
    <w:p w14:paraId="5DEBE647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Независимый директор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– член наблюдательного совета банка, который обладает достаточным профессионализмом и самостоятельностью, чтобы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lastRenderedPageBreak/>
        <w:t xml:space="preserve">выражать независимые и объективные суждения при обсуждении вопросов повестки дня заседания и / или принятии решений наблюдательного совета, свободные от влияния отдельных акционеров, других членов наблюдательного совета, исполнительного органа и прочих заинтересованных лиц банка. </w:t>
      </w:r>
    </w:p>
    <w:p w14:paraId="3DEE0FAE" w14:textId="77777777" w:rsidR="00D912F3" w:rsidRPr="00B140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uz-Cyrl-UZ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Общее собрание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– высший орган банка, компетенция которого и порядок принятия решений определяются в соответствии с Законом «Об акционерных обществах и защита прав акционеров», а также </w:t>
      </w:r>
      <w:r w:rsidRPr="00425286">
        <w:rPr>
          <w:rFonts w:ascii="Arial" w:hAnsi="Arial" w:cs="Arial"/>
          <w:i w:val="0"/>
          <w:color w:val="auto"/>
          <w:sz w:val="26"/>
          <w:szCs w:val="26"/>
          <w:lang w:val="uz-Cyrl-UZ"/>
        </w:rPr>
        <w:t>У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ставом и (применительно к порядку созыва, проведения и принятия решений) регламентом Общего собрания банка. </w:t>
      </w:r>
    </w:p>
    <w:p w14:paraId="70DC508A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Омбудсмен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– лицо, назначаемое наблюдательным советом банка, к сфере полномочий и обязанностей которого отнесены консультирование обратившихся к нему работников банка и оказание им и их работодателю (банку) содействия в разрешении трудовых споров, конфликтов, решении проблемных вопросов социально-трудового характера, а также в содействии банку в обеспечении соблюдения принципов деловой этики работниками банка.</w:t>
      </w:r>
    </w:p>
    <w:p w14:paraId="4F0A9F2A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Партнеры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– поставщики и подрядчики, контрагенты по договорам о совместной деятельности или по корпоративным договорам.</w:t>
      </w:r>
    </w:p>
    <w:p w14:paraId="6588F0C9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Совет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– наблюдательный совет банка.</w:t>
      </w:r>
    </w:p>
    <w:p w14:paraId="518A49C0" w14:textId="77777777" w:rsidR="00D912F3" w:rsidRPr="00D912F3" w:rsidRDefault="00D912F3" w:rsidP="00D912F3">
      <w:pPr>
        <w:pStyle w:val="af2"/>
        <w:spacing w:after="120" w:line="240" w:lineRule="auto"/>
        <w:outlineLvl w:val="1"/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 xml:space="preserve">Устойчивое развитие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– организационный принцип достижения целей деятельности банка, при котором удовлетворение потребностей банка и ее заинтересованных сторон осуществляется с сохранением и развитием человеческих и природных ресурсов, необходимых для удовлетворения потребностей будущих поколений.</w:t>
      </w:r>
    </w:p>
    <w:p w14:paraId="413C38D2" w14:textId="77777777" w:rsidR="00D912F3" w:rsidRPr="00D912F3" w:rsidRDefault="00D912F3" w:rsidP="00D912F3">
      <w:pPr>
        <w:pStyle w:val="af2"/>
        <w:spacing w:after="120" w:line="240" w:lineRule="auto"/>
        <w:outlineLvl w:val="1"/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</w:pPr>
      <w:bookmarkStart w:id="8" w:name="_Toc47699283"/>
      <w:bookmarkStart w:id="9" w:name="_Toc66887957"/>
    </w:p>
    <w:p w14:paraId="3E5CA39C" w14:textId="77777777" w:rsidR="00D912F3" w:rsidRPr="00D912F3" w:rsidRDefault="00D912F3" w:rsidP="00D912F3">
      <w:pPr>
        <w:pStyle w:val="af2"/>
        <w:spacing w:after="120" w:line="240" w:lineRule="auto"/>
        <w:jc w:val="center"/>
        <w:outlineLvl w:val="1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>
        <w:rPr>
          <w:rFonts w:ascii="Arial" w:hAnsi="Arial" w:cs="Arial"/>
          <w:b/>
          <w:i w:val="0"/>
          <w:color w:val="auto"/>
          <w:sz w:val="26"/>
          <w:szCs w:val="26"/>
        </w:rPr>
        <w:t>II</w:t>
      </w: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. ДЕКЛАРАЦИЯ ПОЛИТИКИ (ПРИНЦИПОВ) КОРПОРАТИВНОГО УПРАВЛЕНИЯ</w:t>
      </w:r>
      <w:bookmarkEnd w:id="7"/>
      <w:bookmarkEnd w:id="8"/>
      <w:bookmarkEnd w:id="9"/>
    </w:p>
    <w:p w14:paraId="02FD70EA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sz w:val="26"/>
          <w:szCs w:val="26"/>
          <w:lang w:val="ru-RU"/>
        </w:rPr>
        <w:t>2.1. Настоящим банк заявляет о своей безусловной приверженности осуществлять надлежащее корпоративное</w:t>
      </w:r>
      <w:r w:rsidRPr="00D912F3">
        <w:rPr>
          <w:rFonts w:ascii="Arial" w:hAnsi="Arial" w:cs="Arial"/>
          <w:i w:val="0"/>
          <w:spacing w:val="-3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i w:val="0"/>
          <w:sz w:val="26"/>
          <w:szCs w:val="26"/>
          <w:lang w:val="ru-RU"/>
        </w:rPr>
        <w:t>управление в соответствии с принципами корпоративного управления и подходами, изложенными в Политике.</w:t>
      </w:r>
    </w:p>
    <w:p w14:paraId="4FE1814C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2.2. Банк признает корпоративное управление в качестве инструмента для достижения целей учреждения и деятельности банка, определения и применения наиболее действенных средств достижения этих целей, а также для обеспечения эффективного контроля </w:t>
      </w:r>
      <w:r w:rsidRPr="003B306E">
        <w:rPr>
          <w:rFonts w:ascii="Arial" w:hAnsi="Arial" w:cs="Arial"/>
          <w:i w:val="0"/>
          <w:color w:val="auto"/>
          <w:sz w:val="26"/>
          <w:szCs w:val="26"/>
          <w:lang w:val="uz-Cyrl-UZ"/>
        </w:rPr>
        <w:t>над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деятельностью банка со стороны акционеров и других заинтересованных лиц. </w:t>
      </w:r>
    </w:p>
    <w:p w14:paraId="192A149C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2.3. Корпоративное управление банка строится на основах справедливости, честности, ответственности, прозрачности, профессионализма и компетентности, а проявление этих качеств является каждодневной практикой в процессе управления банком и ведения ее дел. </w:t>
      </w:r>
    </w:p>
    <w:p w14:paraId="7E656089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2.4. Практика корпоративного управления банка основана на уважении прав и интересов всех заинтересованных (по отношению к банк</w:t>
      </w:r>
      <w:r>
        <w:rPr>
          <w:rFonts w:ascii="Arial" w:hAnsi="Arial" w:cs="Arial"/>
          <w:i w:val="0"/>
          <w:color w:val="auto"/>
          <w:sz w:val="26"/>
          <w:szCs w:val="26"/>
          <w:lang w:val="uz-Cyrl-UZ"/>
        </w:rPr>
        <w:t>у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) лиц и имеет направленность на способствование успешной деятельности банка, в том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lastRenderedPageBreak/>
        <w:t>числе росту ее рыночной стоимости и поддержанию финансовой стабильности в долгосрочной перспективе.</w:t>
      </w:r>
    </w:p>
    <w:p w14:paraId="12356CFF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2.5. Корпоративное управление банк</w:t>
      </w:r>
      <w:r>
        <w:rPr>
          <w:rFonts w:ascii="Arial" w:hAnsi="Arial" w:cs="Arial"/>
          <w:i w:val="0"/>
          <w:color w:val="auto"/>
          <w:sz w:val="26"/>
          <w:szCs w:val="26"/>
          <w:lang w:val="uz-Cyrl-UZ"/>
        </w:rPr>
        <w:t>а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включает в себя: (</w:t>
      </w:r>
      <w:r w:rsidRPr="001F46E7">
        <w:rPr>
          <w:rFonts w:ascii="Arial" w:hAnsi="Arial" w:cs="Arial"/>
          <w:i w:val="0"/>
          <w:color w:val="auto"/>
          <w:sz w:val="26"/>
          <w:szCs w:val="26"/>
        </w:rPr>
        <w:t>i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) создание в АО надлежащей организационной структуры, (</w:t>
      </w:r>
      <w:r w:rsidRPr="001F46E7">
        <w:rPr>
          <w:rFonts w:ascii="Arial" w:hAnsi="Arial" w:cs="Arial"/>
          <w:i w:val="0"/>
          <w:color w:val="auto"/>
          <w:sz w:val="26"/>
          <w:szCs w:val="26"/>
        </w:rPr>
        <w:t>ii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) обоснованное распределение компетенции между органами банка, (</w:t>
      </w:r>
      <w:r w:rsidRPr="001F46E7">
        <w:rPr>
          <w:rFonts w:ascii="Arial" w:hAnsi="Arial" w:cs="Arial"/>
          <w:i w:val="0"/>
          <w:color w:val="auto"/>
          <w:sz w:val="26"/>
          <w:szCs w:val="26"/>
        </w:rPr>
        <w:t>iii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) ответственное осуществление такой компетенции при исполнении обязанностей и полномочий всеми должностными лицами банка, а также (</w:t>
      </w:r>
      <w:r w:rsidRPr="001F46E7">
        <w:rPr>
          <w:rFonts w:ascii="Arial" w:hAnsi="Arial" w:cs="Arial"/>
          <w:i w:val="0"/>
          <w:color w:val="auto"/>
          <w:sz w:val="26"/>
          <w:szCs w:val="26"/>
        </w:rPr>
        <w:t>iv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) существование системы взаимоотношений между Наблюдательным советом банка, ее Правлением, акционерами банка и другими заинтересованными лицами.</w:t>
      </w:r>
    </w:p>
    <w:p w14:paraId="26A3249E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2.6. Структура корпоративного управления в банке призвана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обеспечивать при равных условиях равное отношение к акционерам банка, а также защиту прав акционеров в контексте сохранения и увеличения стоимости банка в долгосрочной перспективе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.</w:t>
      </w:r>
    </w:p>
    <w:p w14:paraId="5BC07ACB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2.7. Структура корпоративного управления также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 xml:space="preserve">служит четкому разделению обязанностей по управлению и ведению дел банка между органами банка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таким образом, чтобы Наблюдательный совет обеспечивал стратегическое руководство и действенный контроль за деятельностью банка, а Правление вело дела банка и представлял ее в отношениях с третьими лицами, осуществлял эффективное руководство текущей деятельностью банка. </w:t>
      </w:r>
    </w:p>
    <w:p w14:paraId="02339CD6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2.8. В свою очередь, члены Наблюдательного совета и Правления банка исполняют свои обязанности, действуя добросовестно и разумно, исключительно в интересах банка и акционеров,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руководствуясь принципом подотчетности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наблюдательного совета акционерам, а исполнительного органа – наблюдательному совету и акционерам банка.</w:t>
      </w:r>
    </w:p>
    <w:p w14:paraId="11145E1D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2.9. Кадровая политика банка является обоснованной и эффективной в контексте достижения долгосрочных целей банка, а корпоративные конфликты регулируются правомерными способами в интересах банка и ее акционеров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.</w:t>
      </w:r>
    </w:p>
    <w:p w14:paraId="556B43FF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2.10. В банке существует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эффективный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контроль за финансово-хозяйственной деятельностью банка и эффективное управление рисками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с целью защиты прав и законных интересов акционеров.</w:t>
      </w:r>
    </w:p>
    <w:p w14:paraId="0F1C66BB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2.11. Принцип полноты, объективности и своевременности раскрытия соответствующей информации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обо всех существенных аспектах деятельности банка, составе ее акционеров, структуре управления и персональном составе ее органов должен лежать в основе информационной политики банка.</w:t>
      </w:r>
    </w:p>
    <w:p w14:paraId="4F9DC649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2.12. Корпоративное управление в банка также строится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на принципе соблюдения законных прав и интересов заинтересованных лиц банка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на основе взаимовыгодного сотрудничества,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руководствуясь идеями устойчивого развития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.</w:t>
      </w:r>
    </w:p>
    <w:p w14:paraId="72CCBAC1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2.13. Не только управление банком и ведение ее дел,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но и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взаимоотношения банка (в лице ее органов и должностных лиц) с работниками, акционерами, </w:t>
      </w:r>
      <w:r w:rsidRPr="00D912F3">
        <w:rPr>
          <w:rFonts w:ascii="Arial" w:hAnsi="Arial" w:cs="Arial"/>
          <w:i w:val="0"/>
          <w:color w:val="auto"/>
          <w:sz w:val="26"/>
          <w:szCs w:val="26"/>
          <w:highlight w:val="red"/>
          <w:lang w:val="ru-RU"/>
        </w:rPr>
        <w:t>потребителями,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 xml:space="preserve"> кредиторами, иными партнерами, контрагентами и заинтересованными лицами осуществлялись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с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соблюдением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 xml:space="preserve">принципа </w:t>
      </w: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lastRenderedPageBreak/>
        <w:t>законности и деловой этики, в том числе с соблюдением требований экологического законодательства по охране окружающей среды и социальной ответственности банка</w:t>
      </w:r>
      <w:r w:rsidRPr="00D912F3">
        <w:rPr>
          <w:rFonts w:ascii="Arial" w:hAnsi="Arial" w:cs="Arial"/>
          <w:color w:val="auto"/>
          <w:sz w:val="26"/>
          <w:szCs w:val="26"/>
          <w:lang w:val="ru-RU"/>
        </w:rPr>
        <w:t xml:space="preserve">. </w:t>
      </w:r>
    </w:p>
    <w:p w14:paraId="33256EF5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i w:val="0"/>
          <w:color w:val="auto"/>
          <w:sz w:val="26"/>
          <w:szCs w:val="26"/>
          <w:lang w:val="ru-RU"/>
        </w:rPr>
        <w:t>2.14. Структура корпоративного управления учитывает общепринятые международные стандарты и рекомендации наилучшей международной практики в области корпоративного управления, а также она не должна противоречить целям и содержанию национального законодательства.</w:t>
      </w:r>
      <w:bookmarkStart w:id="10" w:name="_Toc44331796"/>
      <w:bookmarkStart w:id="11" w:name="_Toc44345389"/>
      <w:bookmarkStart w:id="12" w:name="_Toc43981107"/>
      <w:bookmarkStart w:id="13" w:name="_Toc44000713"/>
      <w:bookmarkStart w:id="14" w:name="_Toc44021631"/>
      <w:bookmarkStart w:id="15" w:name="_Toc44021685"/>
      <w:bookmarkStart w:id="16" w:name="_Toc44331797"/>
      <w:bookmarkStart w:id="17" w:name="_Toc44345390"/>
      <w:bookmarkStart w:id="18" w:name="_Toc43981108"/>
      <w:bookmarkStart w:id="19" w:name="_Toc44000714"/>
      <w:bookmarkStart w:id="20" w:name="_Toc44021632"/>
      <w:bookmarkStart w:id="21" w:name="_Toc44021686"/>
      <w:bookmarkStart w:id="22" w:name="_Toc44331798"/>
      <w:bookmarkStart w:id="23" w:name="_Toc44345391"/>
      <w:bookmarkStart w:id="24" w:name="_Toc43981109"/>
      <w:bookmarkStart w:id="25" w:name="_Toc44000715"/>
      <w:bookmarkStart w:id="26" w:name="_Toc44021633"/>
      <w:bookmarkStart w:id="27" w:name="_Toc44021687"/>
      <w:bookmarkStart w:id="28" w:name="_Toc44331799"/>
      <w:bookmarkStart w:id="29" w:name="_Toc44345392"/>
      <w:bookmarkStart w:id="30" w:name="_Toc43981110"/>
      <w:bookmarkStart w:id="31" w:name="_Toc44000716"/>
      <w:bookmarkStart w:id="32" w:name="_Toc44021634"/>
      <w:bookmarkStart w:id="33" w:name="_Toc44021688"/>
      <w:bookmarkStart w:id="34" w:name="_Toc44331800"/>
      <w:bookmarkStart w:id="35" w:name="_Toc44345393"/>
      <w:bookmarkStart w:id="36" w:name="_Toc43981111"/>
      <w:bookmarkStart w:id="37" w:name="_Toc44000717"/>
      <w:bookmarkStart w:id="38" w:name="_Toc44021635"/>
      <w:bookmarkStart w:id="39" w:name="_Toc44021689"/>
      <w:bookmarkStart w:id="40" w:name="_Toc44331801"/>
      <w:bookmarkStart w:id="41" w:name="_Toc44345394"/>
      <w:bookmarkStart w:id="42" w:name="_Toc43981112"/>
      <w:bookmarkStart w:id="43" w:name="_Toc44000718"/>
      <w:bookmarkStart w:id="44" w:name="_Toc44021636"/>
      <w:bookmarkStart w:id="45" w:name="_Toc44021690"/>
      <w:bookmarkStart w:id="46" w:name="_Toc44331802"/>
      <w:bookmarkStart w:id="47" w:name="_Toc44345395"/>
      <w:bookmarkStart w:id="48" w:name="_Toc43981113"/>
      <w:bookmarkStart w:id="49" w:name="_Toc44000719"/>
      <w:bookmarkStart w:id="50" w:name="_Toc44021637"/>
      <w:bookmarkStart w:id="51" w:name="_Toc44021691"/>
      <w:bookmarkStart w:id="52" w:name="_Toc44331803"/>
      <w:bookmarkStart w:id="53" w:name="_Toc44345396"/>
      <w:bookmarkStart w:id="54" w:name="_Toc43981114"/>
      <w:bookmarkStart w:id="55" w:name="_Toc44000720"/>
      <w:bookmarkStart w:id="56" w:name="_Toc44021638"/>
      <w:bookmarkStart w:id="57" w:name="_Toc44021692"/>
      <w:bookmarkStart w:id="58" w:name="_Toc44331804"/>
      <w:bookmarkStart w:id="59" w:name="_Toc44345397"/>
      <w:bookmarkStart w:id="60" w:name="_Toc43981115"/>
      <w:bookmarkStart w:id="61" w:name="_Toc44000721"/>
      <w:bookmarkStart w:id="62" w:name="_Toc44021639"/>
      <w:bookmarkStart w:id="63" w:name="_Toc44021693"/>
      <w:bookmarkStart w:id="64" w:name="_Toc44331805"/>
      <w:bookmarkStart w:id="65" w:name="_Toc44345398"/>
      <w:bookmarkStart w:id="66" w:name="_Toc43981116"/>
      <w:bookmarkStart w:id="67" w:name="_Toc44000722"/>
      <w:bookmarkStart w:id="68" w:name="_Toc44021640"/>
      <w:bookmarkStart w:id="69" w:name="_Toc44021694"/>
      <w:bookmarkStart w:id="70" w:name="_Toc44331806"/>
      <w:bookmarkStart w:id="71" w:name="_Toc44345399"/>
      <w:bookmarkStart w:id="72" w:name="_Toc43981117"/>
      <w:bookmarkStart w:id="73" w:name="_Toc44000723"/>
      <w:bookmarkStart w:id="74" w:name="_Toc44021641"/>
      <w:bookmarkStart w:id="75" w:name="_Toc44021695"/>
      <w:bookmarkStart w:id="76" w:name="_Toc44331807"/>
      <w:bookmarkStart w:id="77" w:name="_Toc44345400"/>
      <w:bookmarkStart w:id="78" w:name="_Toc43981118"/>
      <w:bookmarkStart w:id="79" w:name="_Toc44000724"/>
      <w:bookmarkStart w:id="80" w:name="_Toc44021642"/>
      <w:bookmarkStart w:id="81" w:name="_Toc44021696"/>
      <w:bookmarkStart w:id="82" w:name="_Toc44331808"/>
      <w:bookmarkStart w:id="83" w:name="_Toc4434540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E1E75C2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i w:val="0"/>
          <w:color w:val="auto"/>
          <w:sz w:val="26"/>
          <w:szCs w:val="26"/>
          <w:lang w:val="ru-RU"/>
        </w:rPr>
      </w:pPr>
    </w:p>
    <w:p w14:paraId="31987BA1" w14:textId="77777777" w:rsidR="00D912F3" w:rsidRPr="00D912F3" w:rsidRDefault="00D912F3" w:rsidP="00D912F3">
      <w:pPr>
        <w:pStyle w:val="af2"/>
        <w:spacing w:after="120" w:line="240" w:lineRule="auto"/>
        <w:ind w:left="862"/>
        <w:jc w:val="center"/>
        <w:outlineLvl w:val="0"/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</w:pPr>
      <w:bookmarkStart w:id="84" w:name="_Toc47699288"/>
      <w:bookmarkStart w:id="85" w:name="_Toc66887962"/>
      <w:r>
        <w:rPr>
          <w:rFonts w:ascii="Arial" w:hAnsi="Arial" w:cs="Arial"/>
          <w:b/>
          <w:i w:val="0"/>
          <w:color w:val="auto"/>
          <w:sz w:val="26"/>
          <w:szCs w:val="26"/>
        </w:rPr>
        <w:t>III</w:t>
      </w: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.ПРАВА АКЦИОНЕРОВ И СПРАВЕДЛИВОЕ ОТНОШЕНИЕ К АКЦИОНЕРАМ</w:t>
      </w:r>
      <w:bookmarkEnd w:id="84"/>
      <w:bookmarkEnd w:id="85"/>
    </w:p>
    <w:p w14:paraId="41CB9566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b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 xml:space="preserve">3.1. Структура корпоративного управления банка защищает права акционеров и обеспечивает справедливое и равное отношение при равных условиях ко всем акционерам, включая миноритарных и иностранных акционеров. </w:t>
      </w:r>
    </w:p>
    <w:p w14:paraId="3A2F2F97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b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3.2. Банк не удовлетворяет интересы отдельных акционеров за счет нарушения прав или неправомерного ущемления интересов других акционеров.</w:t>
      </w:r>
    </w:p>
    <w:p w14:paraId="3F417CE9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b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color w:val="auto"/>
          <w:sz w:val="26"/>
          <w:szCs w:val="26"/>
          <w:lang w:val="ru-RU"/>
        </w:rPr>
        <w:t>3.3. Банк стремится к тому, чтобы у всех ее акционеров была возможность эффективной защиты своих прав и возмещения убытков, причиненных нарушением их прав со стороны банка. Возмещение вреда осуществляется посредством иска к самому банку либо, если такой механизм регулируется законодательством, производного иска к должностным лицам банка.</w:t>
      </w:r>
    </w:p>
    <w:p w14:paraId="4E61D44E" w14:textId="77777777" w:rsidR="00D912F3" w:rsidRPr="00D912F3" w:rsidRDefault="00D912F3" w:rsidP="00D912F3">
      <w:pPr>
        <w:pStyle w:val="af2"/>
        <w:spacing w:after="120" w:line="240" w:lineRule="auto"/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</w:pPr>
      <w:r w:rsidRPr="00D912F3">
        <w:rPr>
          <w:rFonts w:ascii="Arial" w:hAnsi="Arial" w:cs="Arial"/>
          <w:b/>
          <w:i w:val="0"/>
          <w:color w:val="auto"/>
          <w:sz w:val="26"/>
          <w:szCs w:val="26"/>
          <w:lang w:val="ru-RU"/>
        </w:rPr>
        <w:t>3.4. Структура корпоративного управления обеспечивает справедливое отношение ко всем акционерам при реализации их прав на участие в управлении банком. Права акционеров определяются действующим законодательством и закреплены в уставе банка.</w:t>
      </w:r>
    </w:p>
    <w:p w14:paraId="1A1A9020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>.1. Банк создает акционерам благоприятные условия для участия в Общем собрании, выработки акционерами собственной позиции, координации действий акционеров, а также выражения своего мнения по вопросам, вынесенным на голосование для принятия решений Общим собранием (как процедурным, так и по вопросам повестки дня Общего собрания).</w:t>
      </w:r>
    </w:p>
    <w:p w14:paraId="0817E2A9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 xml:space="preserve">.2. Действующий в банке порядок информирования о предстоящем проведении Общего собрания, а также порядок и условия предоставления материалов по вопросам его повестки дня обеспечивают акционерам возможность эффективной подготовки к участию в Общем собрании, а также возможность задавать вопросы органам и должностным лицам банка в течение всего периода подготовки к участию в Общем собрании. </w:t>
      </w:r>
    </w:p>
    <w:p w14:paraId="175F285E" w14:textId="77777777" w:rsidR="00D912F3" w:rsidRPr="001F46E7" w:rsidRDefault="00D912F3" w:rsidP="00D912F3">
      <w:pPr>
        <w:pStyle w:val="a7"/>
      </w:pPr>
      <w:r w:rsidRPr="002F416D">
        <w:t xml:space="preserve">3.4.3. </w:t>
      </w:r>
      <w:r w:rsidRPr="001F46E7">
        <w:t>Банк заверяет, что ее акционеры получают и будут получать от банка достаточную и своевременную информацию относительно даты и места проведения Общего собрания и его повестки дня, а также актуальную и существенную информацию, достаточную для того, чтобы каждый акционер мог определиться в своей позиции для голосования при принятии решений по вопросам повестки дня предстоящего Общего собрания.</w:t>
      </w:r>
    </w:p>
    <w:p w14:paraId="389C4FC0" w14:textId="77777777" w:rsidR="00D912F3" w:rsidRPr="001F46E7" w:rsidRDefault="00D912F3" w:rsidP="00D912F3">
      <w:pPr>
        <w:pStyle w:val="a7"/>
      </w:pPr>
      <w:r w:rsidRPr="002F416D">
        <w:lastRenderedPageBreak/>
        <w:t>3.</w:t>
      </w:r>
      <w:r w:rsidRPr="00541F42">
        <w:t>4.</w:t>
      </w:r>
      <w:r w:rsidRPr="001F46E7">
        <w:t>4. Банк не препятствует акционерам в их общении между собой при подготовке к Общему собранию. Более того, банк содействует акционерам доступными средствами в установлении и осуществлении их взаимодействия при подготовке к Общему собранию.</w:t>
      </w:r>
    </w:p>
    <w:p w14:paraId="5FAC5C07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>.5. Структура корпоративного управления банка обеспечивает простой и прозрачный порядок реализации прав акционеров на созыв Общего собрания или инициирование созыва Общего собрания, выдвижение кандидатов в органы банка, внесение вопросов в повестку дня предстоящего Общего собрания. Содержание и/или условия осуществления этих полномочий может быть обусловлено наличием у акционера или группы объединившихся акционеров количества голосов по акциям банка, предусмотренного законодательством.</w:t>
      </w:r>
    </w:p>
    <w:p w14:paraId="72536C3B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 xml:space="preserve">.6. Регулируемый в банке порядок проведения Общего собрания обеспечивает равную возможность всем лицам, присутствующим на Общем собрании, высказывать свое мнение, задавать вопросы участвующим или присутствующим на Общем собрании лицам и органам банка, а при наличии права / полномочий голосовать - принимать участие в голосовании при принятии решений Общего собрания. </w:t>
      </w:r>
    </w:p>
    <w:p w14:paraId="056BFEA9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>.7. Утверждение Общим собранием регламента Общего собрания, а также соблюдение такого утвержденного регламента является важным фактором соблюдения прав акционеров, связанных с подготовкой к Общим собраниям и участием в Общих собраниях.</w:t>
      </w:r>
    </w:p>
    <w:p w14:paraId="1B154A2D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 xml:space="preserve">.8. Право формировать наблюдательный совет, изменять его количественный и персональный состав является исключительной компетенцией Общего собрания. Акционеры имеют возможность участия в определении количественного состава, срока полномочий наблюдательного совета, избрании его членов и прекращении их полномочий, а также определении размера и условий выплаты вознаграждения членам наблюдательного совета за исполнение их должностных обязанностей. </w:t>
      </w:r>
    </w:p>
    <w:p w14:paraId="1ACB5D58" w14:textId="77777777" w:rsidR="00D912F3" w:rsidRPr="001F46E7" w:rsidRDefault="00D912F3" w:rsidP="00D912F3">
      <w:pPr>
        <w:pStyle w:val="a7"/>
      </w:pPr>
      <w:r w:rsidRPr="002F416D">
        <w:t>3.</w:t>
      </w:r>
      <w:r w:rsidRPr="00541F42">
        <w:t>4</w:t>
      </w:r>
      <w:r w:rsidRPr="001F46E7">
        <w:t>.9. Каждый акционер / надлежащим образом уполномоченный представитель акционера, обладающий правомочиями голосовать на Общем собрании, имеет возможность беспрепятственно реализовать право голоса. Действующие в банке процедуры способствуют осуществлению каждым акционером принадлежащего ему права голоса наиболее эффективным и удобным для акционера способом, и они не должны затруднять или удорожать процесс голосования.</w:t>
      </w:r>
    </w:p>
    <w:p w14:paraId="06C8A6E7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6F66FF">
        <w:rPr>
          <w:sz w:val="26"/>
          <w:szCs w:val="26"/>
        </w:rPr>
        <w:t>3.5.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Акционеры имеют при равных условиях равную возможность на справедливых условиях участвовать в прибыли банка посредством получения дивидендов в размерах и в сроки, установленные решением общего собрания акционеров.</w:t>
      </w:r>
    </w:p>
    <w:p w14:paraId="5AB7ACA8" w14:textId="77777777" w:rsidR="00D912F3" w:rsidRPr="001F46E7" w:rsidRDefault="00D912F3" w:rsidP="00D912F3">
      <w:pPr>
        <w:pStyle w:val="a7"/>
      </w:pPr>
      <w:r w:rsidRPr="006F66FF">
        <w:t>3.</w:t>
      </w:r>
      <w:r w:rsidRPr="00541F42">
        <w:t>5</w:t>
      </w:r>
      <w:r w:rsidRPr="001F46E7">
        <w:t>.1. В банке утверждена дивидендная политика, в которой определены подходы по вопросам распределения чистого дохода банка, прозрачный механизм определения размера дивидендов, порядка и сроков их выплаты.</w:t>
      </w:r>
    </w:p>
    <w:p w14:paraId="53678079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sz w:val="26"/>
          <w:szCs w:val="26"/>
          <w:lang w:eastAsia="en-US"/>
        </w:rPr>
      </w:pPr>
      <w:r w:rsidRPr="006F66FF">
        <w:rPr>
          <w:rFonts w:ascii="Arial" w:eastAsia="Calibri" w:hAnsi="Arial" w:cs="Arial"/>
          <w:sz w:val="26"/>
          <w:szCs w:val="26"/>
        </w:rPr>
        <w:t>3.</w:t>
      </w:r>
      <w:r w:rsidRPr="00541F42">
        <w:rPr>
          <w:rFonts w:ascii="Arial" w:eastAsia="Calibri" w:hAnsi="Arial" w:cs="Arial"/>
          <w:sz w:val="26"/>
          <w:szCs w:val="26"/>
        </w:rPr>
        <w:t>5</w:t>
      </w:r>
      <w:r w:rsidRPr="001F46E7">
        <w:rPr>
          <w:rFonts w:ascii="Arial" w:eastAsia="Calibri" w:hAnsi="Arial" w:cs="Arial"/>
          <w:sz w:val="26"/>
          <w:szCs w:val="26"/>
        </w:rPr>
        <w:t>.2. Дивидендная политика банка основывается на сбалансированном учете интересов банка и ее акционеров, и она нацелена на достижение долгосрочных целей банка, обеспечивая понимание всех заинтересованных лиц относительно принятого банком подхода к объявлению дивидендов.</w:t>
      </w:r>
    </w:p>
    <w:p w14:paraId="44B87AD2" w14:textId="77777777" w:rsidR="00D912F3" w:rsidRPr="001F46E7" w:rsidRDefault="00D912F3" w:rsidP="00D912F3">
      <w:pPr>
        <w:pStyle w:val="a7"/>
      </w:pPr>
      <w:r w:rsidRPr="00541F42">
        <w:lastRenderedPageBreak/>
        <w:t>3.5</w:t>
      </w:r>
      <w:r w:rsidRPr="001F46E7">
        <w:t>.3.  Выплаты дивидендов банком экономически обоснованы, и они не должны приводить к ухудшению устойчивости деятельности банка в долгосрочной перспективе либо к неплатежеспособности банка.</w:t>
      </w:r>
    </w:p>
    <w:p w14:paraId="744CB476" w14:textId="77777777" w:rsidR="00D912F3" w:rsidRPr="001F46E7" w:rsidRDefault="00D912F3" w:rsidP="00D912F3">
      <w:pPr>
        <w:pStyle w:val="a7"/>
      </w:pPr>
      <w:r w:rsidRPr="006F66FF">
        <w:t>3.</w:t>
      </w:r>
      <w:r w:rsidRPr="00541F42">
        <w:t>5</w:t>
      </w:r>
      <w:r w:rsidRPr="001F46E7">
        <w:t>.4. Не допускается использование акционерами иных способов получения дохода за счет банка, кроме дивидендов и ликвидационной стоимости, за исключением регулируемых законом случаев выкупа компанией своих акций.</w:t>
      </w:r>
    </w:p>
    <w:p w14:paraId="3DB3FB78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2C6161">
        <w:rPr>
          <w:sz w:val="26"/>
          <w:szCs w:val="26"/>
        </w:rPr>
        <w:t>3.6.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В соответствии с законодательством акционерам обеспечена возможность свободного и необременительного отчуждения принадлежащих им акций при отсутствии препятствий, основанных на требованиях законодательства или других ограничений для банка и / или его обязательств, основанных на заключенных соглашениях (договорах).</w:t>
      </w:r>
    </w:p>
    <w:p w14:paraId="3CC2F3F3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2C6161">
        <w:rPr>
          <w:rFonts w:ascii="Arial" w:hAnsi="Arial" w:cs="Arial"/>
          <w:sz w:val="26"/>
          <w:szCs w:val="26"/>
          <w:lang w:val="ru-RU"/>
        </w:rPr>
        <w:t>3.</w:t>
      </w:r>
      <w:r w:rsidRPr="00541F42">
        <w:rPr>
          <w:rFonts w:ascii="Arial" w:hAnsi="Arial" w:cs="Arial"/>
          <w:sz w:val="26"/>
          <w:szCs w:val="26"/>
          <w:lang w:val="ru-RU"/>
        </w:rPr>
        <w:t>6</w:t>
      </w:r>
      <w:r w:rsidRPr="00B140F3">
        <w:rPr>
          <w:rFonts w:ascii="Arial" w:hAnsi="Arial" w:cs="Arial"/>
          <w:sz w:val="26"/>
          <w:szCs w:val="26"/>
          <w:lang w:val="ru-RU"/>
        </w:rPr>
        <w:t xml:space="preserve">.1. Банк обеспечивает защиту прав собственности акционера на акции банка и предоставление гарантий свободы распоряжения принадлежащими ему акциями. Свобода распоряжения акциями может быть ограничена только законодательными положениями, обеспечивающими соблюдения преимущественного права покупки акций другими акционерами банка. </w:t>
      </w:r>
    </w:p>
    <w:p w14:paraId="1E158473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2C6161">
        <w:rPr>
          <w:rFonts w:ascii="Arial" w:hAnsi="Arial" w:cs="Arial"/>
          <w:sz w:val="26"/>
          <w:szCs w:val="26"/>
          <w:lang w:val="ru-RU"/>
        </w:rPr>
        <w:t>3.</w:t>
      </w:r>
      <w:r w:rsidRPr="00541F42">
        <w:rPr>
          <w:rFonts w:ascii="Arial" w:hAnsi="Arial" w:cs="Arial"/>
          <w:sz w:val="26"/>
          <w:szCs w:val="26"/>
          <w:lang w:val="ru-RU"/>
        </w:rPr>
        <w:t>6</w:t>
      </w:r>
      <w:r w:rsidRPr="00B140F3">
        <w:rPr>
          <w:rFonts w:ascii="Arial" w:hAnsi="Arial" w:cs="Arial"/>
          <w:sz w:val="26"/>
          <w:szCs w:val="26"/>
          <w:lang w:val="ru-RU"/>
        </w:rPr>
        <w:t xml:space="preserve">.2. Банк признает, что ограничение свободы распоряжения акциями является правомерным по волеизъявлению самого акционера, выраженному в корпоративном договоре, заключенном им с другими акционерами, (в том числе согласование совместного выхода из банка, обязательной продажи другим акционерам и другие подобные договоренности). </w:t>
      </w:r>
    </w:p>
    <w:p w14:paraId="3A86FB15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2C6161">
        <w:rPr>
          <w:rFonts w:ascii="Arial" w:hAnsi="Arial" w:cs="Arial"/>
          <w:sz w:val="26"/>
          <w:szCs w:val="26"/>
          <w:lang w:val="ru-RU"/>
        </w:rPr>
        <w:t>3.</w:t>
      </w:r>
      <w:r w:rsidRPr="00541F42">
        <w:rPr>
          <w:rFonts w:ascii="Arial" w:hAnsi="Arial" w:cs="Arial"/>
          <w:sz w:val="26"/>
          <w:szCs w:val="26"/>
          <w:lang w:val="ru-RU"/>
        </w:rPr>
        <w:t>6</w:t>
      </w:r>
      <w:r w:rsidRPr="00B140F3">
        <w:rPr>
          <w:rFonts w:ascii="Arial" w:hAnsi="Arial" w:cs="Arial"/>
          <w:sz w:val="26"/>
          <w:szCs w:val="26"/>
          <w:lang w:val="ru-RU"/>
        </w:rPr>
        <w:t>.3. Банк не вправе препятствовать осуществлению прав и исполнению обязанностей акционера, предусмотренных в корпоративном договоре. Однако, когда законом гарантируется публичность любого корпоративного договора, банк вправе требовать соблюдения соответствующих норм закона и предпринимать соответствующие действия в отношении акционера.</w:t>
      </w:r>
    </w:p>
    <w:p w14:paraId="675B1D28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2C6161">
        <w:rPr>
          <w:sz w:val="26"/>
          <w:szCs w:val="26"/>
        </w:rPr>
        <w:t>3.7.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Система корпоративного управления в банка обеспечивает равенство условий для всех акционеров — владельцев акций одного вида, включая миноритарных и иностранных акционеров, и равное отношение к ним со стороны банка, с учетом ограничений, установленных законодательством, в зависимости от специфики деятельности банка.</w:t>
      </w:r>
    </w:p>
    <w:p w14:paraId="2D7A8124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2C6161">
        <w:rPr>
          <w:rFonts w:ascii="Arial" w:hAnsi="Arial" w:cs="Arial"/>
          <w:sz w:val="26"/>
          <w:szCs w:val="26"/>
          <w:lang w:val="ru-RU"/>
        </w:rPr>
        <w:t>3.</w:t>
      </w:r>
      <w:r w:rsidRPr="00541F42">
        <w:rPr>
          <w:rFonts w:ascii="Arial" w:hAnsi="Arial" w:cs="Arial"/>
          <w:sz w:val="26"/>
          <w:szCs w:val="26"/>
          <w:lang w:val="ru-RU"/>
        </w:rPr>
        <w:t>7</w:t>
      </w:r>
      <w:r w:rsidRPr="00B140F3">
        <w:rPr>
          <w:rFonts w:ascii="Arial" w:hAnsi="Arial" w:cs="Arial"/>
          <w:sz w:val="26"/>
          <w:szCs w:val="26"/>
          <w:lang w:val="ru-RU"/>
        </w:rPr>
        <w:t>.1. Миноритарные акционеры в достаточной степени защищены от злоупотреблений со стороны держателей контрольного пакета акций, действующих прямо или опосредованно, и должны быть обеспечены действенными средствами защиты в случае нарушения их прав.</w:t>
      </w:r>
    </w:p>
    <w:p w14:paraId="4FB91459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2C6161">
        <w:rPr>
          <w:rFonts w:ascii="Arial" w:hAnsi="Arial" w:cs="Arial"/>
          <w:sz w:val="26"/>
          <w:szCs w:val="26"/>
          <w:lang w:val="ru-RU"/>
        </w:rPr>
        <w:t>3.</w:t>
      </w:r>
      <w:r w:rsidRPr="00541F42">
        <w:rPr>
          <w:rFonts w:ascii="Arial" w:hAnsi="Arial" w:cs="Arial"/>
          <w:sz w:val="26"/>
          <w:szCs w:val="26"/>
          <w:lang w:val="ru-RU"/>
        </w:rPr>
        <w:t>7</w:t>
      </w:r>
      <w:r w:rsidRPr="00B140F3">
        <w:rPr>
          <w:rFonts w:ascii="Arial" w:hAnsi="Arial" w:cs="Arial"/>
          <w:sz w:val="26"/>
          <w:szCs w:val="26"/>
          <w:lang w:val="ru-RU"/>
        </w:rPr>
        <w:t>.2. Акционеры не должны злоупотреблять предоставленными им правами. Не допускаются действия акционеров, осуществляемые с намерением причинить вред другим акционерам или банка, а также иные злоупотребления правами акционеров.</w:t>
      </w:r>
    </w:p>
    <w:p w14:paraId="0A4E851C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2C6161">
        <w:rPr>
          <w:sz w:val="26"/>
          <w:szCs w:val="26"/>
        </w:rPr>
        <w:t>3.8.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не предпринимает действий, которые могут привести к необоснованному перераспределению корпоративного контроля.</w:t>
      </w:r>
    </w:p>
    <w:p w14:paraId="0155306F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2C6161">
        <w:rPr>
          <w:rFonts w:ascii="Arial" w:hAnsi="Arial" w:cs="Arial"/>
          <w:sz w:val="26"/>
          <w:szCs w:val="26"/>
          <w:lang w:val="ru-RU"/>
        </w:rPr>
        <w:lastRenderedPageBreak/>
        <w:t>3.</w:t>
      </w:r>
      <w:r w:rsidRPr="00541F42">
        <w:rPr>
          <w:rFonts w:ascii="Arial" w:hAnsi="Arial" w:cs="Arial"/>
          <w:sz w:val="26"/>
          <w:szCs w:val="26"/>
          <w:lang w:val="ru-RU"/>
        </w:rPr>
        <w:t>8</w:t>
      </w:r>
      <w:r w:rsidRPr="00B140F3">
        <w:rPr>
          <w:rFonts w:ascii="Arial" w:hAnsi="Arial" w:cs="Arial"/>
          <w:sz w:val="26"/>
          <w:szCs w:val="26"/>
          <w:lang w:val="ru-RU"/>
        </w:rPr>
        <w:t xml:space="preserve">.1. Банк принимает необходимые и достаточные меры, чтобы юридические лица, подконтрольные банка, не участвовали в голосовании при принятии решений Общим собранием банка. </w:t>
      </w:r>
    </w:p>
    <w:p w14:paraId="3C2FBAB6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541F42">
        <w:rPr>
          <w:rFonts w:ascii="Arial" w:hAnsi="Arial" w:cs="Arial"/>
          <w:sz w:val="26"/>
          <w:szCs w:val="26"/>
          <w:lang w:val="ru-RU"/>
        </w:rPr>
        <w:t>3.8</w:t>
      </w:r>
      <w:r w:rsidRPr="00B140F3">
        <w:rPr>
          <w:rFonts w:ascii="Arial" w:hAnsi="Arial" w:cs="Arial"/>
          <w:sz w:val="26"/>
          <w:szCs w:val="26"/>
          <w:lang w:val="ru-RU"/>
        </w:rPr>
        <w:t xml:space="preserve">.2.  Наличие у акционера определенных прав, удостоверенных простой или привилегированной акцией, должно быть обусловленным полной оплатой соответствующей доли в уставном капитале банка. </w:t>
      </w:r>
      <w:bookmarkStart w:id="86" w:name="_Toc47699289"/>
      <w:bookmarkStart w:id="87" w:name="_Toc66887963"/>
    </w:p>
    <w:p w14:paraId="0E1AAE4A" w14:textId="77777777" w:rsidR="00D912F3" w:rsidRPr="001F46E7" w:rsidRDefault="00D912F3" w:rsidP="00D912F3">
      <w:pPr>
        <w:rPr>
          <w:rFonts w:ascii="Arial" w:hAnsi="Arial" w:cs="Arial"/>
          <w:sz w:val="26"/>
          <w:szCs w:val="26"/>
          <w:lang w:eastAsia="en-US"/>
        </w:rPr>
      </w:pPr>
    </w:p>
    <w:p w14:paraId="309D077A" w14:textId="77777777" w:rsidR="00D912F3" w:rsidRPr="001F46E7" w:rsidRDefault="00D912F3" w:rsidP="00D912F3">
      <w:pPr>
        <w:rPr>
          <w:rFonts w:ascii="Arial" w:hAnsi="Arial" w:cs="Arial"/>
          <w:sz w:val="26"/>
          <w:szCs w:val="26"/>
          <w:lang w:eastAsia="en-US"/>
        </w:rPr>
      </w:pPr>
    </w:p>
    <w:p w14:paraId="1334AED0" w14:textId="77777777" w:rsidR="00D912F3" w:rsidRDefault="00D912F3" w:rsidP="00D912F3">
      <w:pPr>
        <w:pStyle w:val="af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F46E7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V</w:t>
      </w:r>
      <w:r w:rsidRPr="001F46E7">
        <w:rPr>
          <w:rFonts w:ascii="Arial" w:hAnsi="Arial" w:cs="Arial"/>
          <w:b/>
          <w:bCs/>
          <w:sz w:val="26"/>
          <w:szCs w:val="26"/>
          <w:lang w:val="ru-RU"/>
        </w:rPr>
        <w:t>. НАБЛЮДАТЕЛЬНЫЙ СОВЕТ И ИСПОЛНИТЕЛЬНЫЙ ОРГАН</w:t>
      </w:r>
      <w:bookmarkEnd w:id="86"/>
      <w:bookmarkEnd w:id="87"/>
    </w:p>
    <w:p w14:paraId="67230CB8" w14:textId="77777777" w:rsidR="00D912F3" w:rsidRPr="0056729A" w:rsidRDefault="00D912F3" w:rsidP="00D912F3">
      <w:pPr>
        <w:rPr>
          <w:lang w:eastAsia="en-US"/>
        </w:rPr>
      </w:pPr>
    </w:p>
    <w:p w14:paraId="46ABE0A9" w14:textId="77777777" w:rsidR="00D912F3" w:rsidRPr="001F46E7" w:rsidRDefault="00D912F3" w:rsidP="00D912F3">
      <w:pPr>
        <w:pStyle w:val="a5"/>
        <w:spacing w:after="120"/>
        <w:rPr>
          <w:i/>
          <w:sz w:val="26"/>
          <w:szCs w:val="26"/>
        </w:rPr>
      </w:pPr>
      <w:r w:rsidRPr="0056729A">
        <w:rPr>
          <w:i/>
          <w:sz w:val="26"/>
          <w:szCs w:val="26"/>
        </w:rPr>
        <w:t>4.1.</w:t>
      </w:r>
      <w:r>
        <w:rPr>
          <w:i/>
          <w:sz w:val="26"/>
          <w:szCs w:val="26"/>
        </w:rPr>
        <w:t xml:space="preserve"> </w:t>
      </w:r>
      <w:r w:rsidRPr="001F46E7">
        <w:rPr>
          <w:i/>
          <w:sz w:val="26"/>
          <w:szCs w:val="26"/>
        </w:rPr>
        <w:t>Наблюдательный совет является органом управления банка, подотчетным Общему собранию и осуществляющим контрольные полномочия в отношении исполнительного органа.</w:t>
      </w:r>
    </w:p>
    <w:p w14:paraId="4AD689DD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b/>
          <w:i/>
          <w:sz w:val="26"/>
          <w:szCs w:val="26"/>
        </w:rPr>
      </w:pPr>
      <w:r w:rsidRPr="0056729A">
        <w:rPr>
          <w:rFonts w:ascii="Arial" w:hAnsi="Arial" w:cs="Arial"/>
          <w:b/>
          <w:i/>
          <w:sz w:val="26"/>
          <w:szCs w:val="26"/>
        </w:rPr>
        <w:t>4.2.</w:t>
      </w:r>
      <w:r>
        <w:rPr>
          <w:rFonts w:ascii="Arial" w:hAnsi="Arial" w:cs="Arial"/>
          <w:b/>
          <w:i/>
          <w:sz w:val="26"/>
          <w:szCs w:val="26"/>
        </w:rPr>
        <w:t xml:space="preserve"> В банк</w:t>
      </w:r>
      <w:r>
        <w:rPr>
          <w:rFonts w:ascii="Arial" w:hAnsi="Arial" w:cs="Arial"/>
          <w:b/>
          <w:i/>
          <w:sz w:val="26"/>
          <w:szCs w:val="26"/>
          <w:lang w:val="uz-Cyrl-UZ"/>
        </w:rPr>
        <w:t>е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 в обязательном порядке образован </w:t>
      </w:r>
      <w:r>
        <w:rPr>
          <w:rFonts w:ascii="Arial" w:hAnsi="Arial" w:cs="Arial"/>
          <w:b/>
          <w:i/>
          <w:sz w:val="26"/>
          <w:szCs w:val="26"/>
        </w:rPr>
        <w:t>коллегиальный и</w:t>
      </w:r>
      <w:r w:rsidRPr="001F46E7">
        <w:rPr>
          <w:rFonts w:ascii="Arial" w:hAnsi="Arial" w:cs="Arial"/>
          <w:b/>
          <w:i/>
          <w:sz w:val="26"/>
          <w:szCs w:val="26"/>
        </w:rPr>
        <w:t>сполнительный орган</w:t>
      </w:r>
      <w:r>
        <w:rPr>
          <w:rFonts w:ascii="Arial" w:hAnsi="Arial" w:cs="Arial"/>
          <w:b/>
          <w:i/>
          <w:sz w:val="26"/>
          <w:szCs w:val="26"/>
        </w:rPr>
        <w:t xml:space="preserve"> (правление)</w:t>
      </w:r>
      <w:r w:rsidRPr="001F46E7">
        <w:rPr>
          <w:rFonts w:ascii="Arial" w:hAnsi="Arial" w:cs="Arial"/>
          <w:b/>
          <w:i/>
          <w:sz w:val="26"/>
          <w:szCs w:val="26"/>
        </w:rPr>
        <w:t>.</w:t>
      </w:r>
    </w:p>
    <w:p w14:paraId="2373AE4A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6729A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Наблюдательный совет обладает достаточными полномочиями для осуществления общего, в том числе стратегического, руководства и контроля за деятельностью банка. В частности, в число основных функций наблюдательного совета включены следующие направления деятельности и сферы принятия корпоративных решений:</w:t>
      </w:r>
    </w:p>
    <w:p w14:paraId="27F21FE8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1</w:t>
      </w:r>
      <w:r w:rsidRPr="001F46E7">
        <w:t>. утверждение бизнес-планов, определение и мониторинг достижения ключевых показателей деятельности банка;</w:t>
      </w:r>
    </w:p>
    <w:p w14:paraId="0EBEC4A7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2</w:t>
      </w:r>
      <w:r w:rsidRPr="001F46E7">
        <w:t xml:space="preserve">. определение принципов и подходов к организации и контролю </w:t>
      </w:r>
      <w:r>
        <w:rPr>
          <w:lang w:val="uz-Cyrl-UZ"/>
        </w:rPr>
        <w:t>над</w:t>
      </w:r>
      <w:r w:rsidRPr="001F46E7">
        <w:t xml:space="preserve"> эффективным функционированием в банке систем управления рисками и внутреннего контроля;</w:t>
      </w:r>
    </w:p>
    <w:p w14:paraId="478AE514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3</w:t>
      </w:r>
      <w:r w:rsidRPr="001F46E7">
        <w:t xml:space="preserve">. обеспечение независимости и объективности осуществления функции внутреннего аудита; </w:t>
      </w:r>
    </w:p>
    <w:p w14:paraId="368302C3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4</w:t>
      </w:r>
      <w:r w:rsidRPr="001F46E7">
        <w:t>. утверждение и мониторинг эффективной реализации крупных инвестиционных проектов и других ключевых стратегических проектов банка;</w:t>
      </w:r>
    </w:p>
    <w:p w14:paraId="5B0DCC27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5</w:t>
      </w:r>
      <w:r w:rsidRPr="001F46E7">
        <w:t>. избрание, контроль деятельности и планирование преемственности коллегиального исполнительного органа;</w:t>
      </w:r>
    </w:p>
    <w:p w14:paraId="3B5DE1CA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6</w:t>
      </w:r>
      <w:r w:rsidRPr="001F46E7">
        <w:t>. определение политики банка по вопросам вознаграждения членов наблюдательного совета, исполнительного органа и иных ключевых работников банка, а также возмещения расходов членов наблюдательного совета, связанных с исполнением ими должностных обязанностей;</w:t>
      </w:r>
    </w:p>
    <w:p w14:paraId="1BABD242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7</w:t>
      </w:r>
      <w:r w:rsidRPr="001F46E7">
        <w:t>. предупреждение, выявление и урегулирование внутренних конфликтов с участием органов и должностных лиц банка, акционеров и работников банка;</w:t>
      </w:r>
    </w:p>
    <w:p w14:paraId="29ADF995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</w:t>
      </w:r>
      <w:r>
        <w:t>8</w:t>
      </w:r>
      <w:r w:rsidRPr="001F46E7">
        <w:t>. обеспечение прозрачности деятельности банка, своевременности и полноты раскрытия информации, порядка информирования акционеров;</w:t>
      </w:r>
    </w:p>
    <w:p w14:paraId="124C872C" w14:textId="77777777" w:rsidR="00D912F3" w:rsidRPr="001F46E7" w:rsidRDefault="00D912F3" w:rsidP="00D912F3">
      <w:pPr>
        <w:pStyle w:val="a7"/>
      </w:pPr>
      <w:r w:rsidRPr="0056729A">
        <w:lastRenderedPageBreak/>
        <w:t>4.3</w:t>
      </w:r>
      <w:r w:rsidRPr="001F46E7">
        <w:t>.</w:t>
      </w:r>
      <w:r>
        <w:t>9</w:t>
      </w:r>
      <w:r w:rsidRPr="001F46E7">
        <w:t>. контроль за соблюдением положений настояще</w:t>
      </w:r>
      <w:r>
        <w:t>й</w:t>
      </w:r>
      <w:r w:rsidRPr="001F46E7">
        <w:t xml:space="preserve"> </w:t>
      </w:r>
      <w:r>
        <w:t>Политики</w:t>
      </w:r>
      <w:r w:rsidRPr="001F46E7">
        <w:t xml:space="preserve"> и корпоративных стандартов банка в области деловой этики, обеспечение надлежащего уровня практики корпоративного управления в банке;</w:t>
      </w:r>
    </w:p>
    <w:p w14:paraId="1CEA65BF" w14:textId="77777777" w:rsidR="00D912F3" w:rsidRPr="001F46E7" w:rsidRDefault="00D912F3" w:rsidP="00D912F3">
      <w:pPr>
        <w:pStyle w:val="a7"/>
      </w:pPr>
      <w:r w:rsidRPr="0056729A">
        <w:t>4.3.</w:t>
      </w:r>
      <w:r w:rsidRPr="001F46E7">
        <w:t>1</w:t>
      </w:r>
      <w:r>
        <w:t>0</w:t>
      </w:r>
      <w:r w:rsidRPr="001F46E7">
        <w:t>. принятие решений о совершении банком крупных сделок, сделок с наличием заинтересованности в их совершении банком и иных сделок, не являющихся сделками, заключаемыми в рамках обычной хозяйственной деятельности банка;</w:t>
      </w:r>
    </w:p>
    <w:p w14:paraId="674E2428" w14:textId="77777777" w:rsidR="00D912F3" w:rsidRPr="001F46E7" w:rsidRDefault="00D912F3" w:rsidP="00D912F3">
      <w:pPr>
        <w:pStyle w:val="a7"/>
      </w:pPr>
      <w:r w:rsidRPr="0056729A">
        <w:t>4.3</w:t>
      </w:r>
      <w:r w:rsidRPr="001F46E7">
        <w:t>.1</w:t>
      </w:r>
      <w:r>
        <w:t>1</w:t>
      </w:r>
      <w:r w:rsidRPr="001F46E7">
        <w:t xml:space="preserve">. взаимодействие с </w:t>
      </w:r>
      <w:r>
        <w:t>аудиторской организацией</w:t>
      </w:r>
      <w:r w:rsidRPr="001F46E7">
        <w:t>.</w:t>
      </w:r>
    </w:p>
    <w:p w14:paraId="3BCDEF38" w14:textId="77777777" w:rsidR="00D912F3" w:rsidRPr="001F46E7" w:rsidRDefault="00D912F3" w:rsidP="00D912F3">
      <w:pPr>
        <w:pStyle w:val="afa"/>
        <w:spacing w:after="120"/>
        <w:ind w:left="0"/>
        <w:contextualSpacing w:val="0"/>
        <w:jc w:val="both"/>
        <w:rPr>
          <w:rFonts w:ascii="Arial" w:hAnsi="Arial" w:cs="Arial"/>
          <w:i/>
          <w:sz w:val="26"/>
          <w:szCs w:val="26"/>
          <w:lang w:eastAsia="en-US"/>
        </w:rPr>
      </w:pPr>
      <w:r w:rsidRPr="0056729A">
        <w:rPr>
          <w:rFonts w:ascii="Arial" w:hAnsi="Arial" w:cs="Arial"/>
          <w:b/>
          <w:sz w:val="26"/>
          <w:szCs w:val="26"/>
        </w:rPr>
        <w:t>4.4</w:t>
      </w:r>
      <w:r w:rsidRPr="001F46E7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sz w:val="26"/>
          <w:szCs w:val="26"/>
        </w:rPr>
        <w:t>Прозрачность деятельности наблюдательного совета обеспечивается полным, своевременным раскрытием информации и информированием акционеров о работе наблюдательного совета, а также доступностью председателя и членов наблюдательного совета для общения с акционерами банка.</w:t>
      </w:r>
    </w:p>
    <w:p w14:paraId="665F0544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6729A">
        <w:rPr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Персональный состав наблюдательного совета формируется с соблюдением баланса навыков, опыта, знаний, личностных характеристик и гендерного разнообразия состава его членов, обеспечивающих независимость суждений каждого из них, а также принятие наблюдательным советом независимых, объективных и эффективных решений в интересах банка и акционеров. </w:t>
      </w:r>
    </w:p>
    <w:p w14:paraId="6659FE4F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5</w:t>
      </w:r>
      <w:r w:rsidRPr="001F46E7">
        <w:t xml:space="preserve">.1. В наблюдательный совет избираются лица, имеющие безупречную деловую и личную репутацию и обладающие необходимыми для осуществления функций наблюдательного Совета знаниями, навыками и опытом. </w:t>
      </w:r>
    </w:p>
    <w:p w14:paraId="257DF92A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5</w:t>
      </w:r>
      <w:r w:rsidRPr="001F46E7">
        <w:t>.2. Избрание членами</w:t>
      </w:r>
      <w:r w:rsidRPr="001F46E7">
        <w:rPr>
          <w:b/>
        </w:rPr>
        <w:t xml:space="preserve"> </w:t>
      </w:r>
      <w:r w:rsidRPr="001F46E7">
        <w:t>наблюдательного совета представителей обоих полов (в частности, и мужчин, и женщин), обеспечивая гендерное разнообразие состава наблюдательного совета и сопоставимое представительство обоих полов в наблюдательном совете, соответствует рекомендациям передовой практики корпоративного управления. При сопоставимости уровня образования, профессиональных навыков и опыта кандидатов в члены наблюдательного совета при формировании персонального состава наблюдательного совета делается выбор в пользу сбалансированного гендерного разнообразия персонального состава наблюдательного совета.</w:t>
      </w:r>
    </w:p>
    <w:p w14:paraId="6CCC7947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5</w:t>
      </w:r>
      <w:r w:rsidRPr="001F46E7">
        <w:t>.3. В банке создана прозрачная процедура избрания членов</w:t>
      </w:r>
      <w:r w:rsidRPr="001F46E7">
        <w:rPr>
          <w:b/>
        </w:rPr>
        <w:t xml:space="preserve"> </w:t>
      </w:r>
      <w:r w:rsidRPr="001F46E7">
        <w:t>наблюдательного совета, позволяющая акционерам получать информацию о кандидатах, достаточную для принятия решения о голосовании за того или иного кандидата.</w:t>
      </w:r>
    </w:p>
    <w:p w14:paraId="7B557B65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5</w:t>
      </w:r>
      <w:r w:rsidRPr="001F46E7">
        <w:t>.4. Количественный состав наблюдательного совета определен таким образом, чтобы обеспечивать возможность миноритарным акционерам банка избирать кандидатов, за которых они голосуют. Количественный состав наблюдательного совета позволяет формировать комитеты наблюдательного совета в соответствии с установленными в банка количественными и квалификационными требованиями относительно членства в соответствующих комитетах.</w:t>
      </w:r>
    </w:p>
    <w:p w14:paraId="196BD365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5</w:t>
      </w:r>
      <w:r w:rsidRPr="001F46E7">
        <w:t xml:space="preserve">.5. Члены наблюдательного совета как коллектив, а также каждый из членов наблюдательного совета в отдельности, должны пользоваться доверием акционеров в качестве лиц, способных надлежащим образом исполнять должностные обязанности на основе своих профессиональных и независимых </w:t>
      </w:r>
      <w:r w:rsidRPr="001F46E7">
        <w:lastRenderedPageBreak/>
        <w:t>суждений и нести ответственность за свои действия / бездействие, связанные с исполнением обязанностей членов наблюдательного совета.</w:t>
      </w:r>
    </w:p>
    <w:p w14:paraId="58998D5A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6729A">
        <w:rPr>
          <w:sz w:val="26"/>
          <w:szCs w:val="26"/>
        </w:rPr>
        <w:t>4.6.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В состав Совета должны входить независимые члены наблюдательного совета в количестве, достаточном для обеспечения обоснованности и независимости принимаемых решений и справедливого отношения ко всем акционерам.</w:t>
      </w:r>
    </w:p>
    <w:p w14:paraId="15D0905D" w14:textId="77777777" w:rsidR="00D912F3" w:rsidRPr="001F46E7" w:rsidRDefault="00D912F3" w:rsidP="00D912F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6729A">
        <w:rPr>
          <w:rFonts w:ascii="Arial" w:hAnsi="Arial" w:cs="Arial"/>
          <w:sz w:val="26"/>
          <w:szCs w:val="26"/>
        </w:rPr>
        <w:t>4.</w:t>
      </w:r>
      <w:r w:rsidRPr="00541F42">
        <w:rPr>
          <w:rFonts w:ascii="Arial" w:hAnsi="Arial" w:cs="Arial"/>
          <w:sz w:val="26"/>
          <w:szCs w:val="26"/>
        </w:rPr>
        <w:t>6.</w:t>
      </w:r>
      <w:r w:rsidRPr="001F46E7">
        <w:rPr>
          <w:rFonts w:ascii="Arial" w:hAnsi="Arial" w:cs="Arial"/>
          <w:sz w:val="26"/>
          <w:szCs w:val="26"/>
        </w:rPr>
        <w:t>1. Понятие «независимый член наблюдательного совета» является определяемым в Законе об акционерных обществах термином, который применим в отношении любых компаний, созданных в соответствии с законодательством. В частности, большинство состава наблюдательного совета являются независимыми членами наблюдательного совета. Критерии независимости устанавливаются законодательством, Уставом и внутренними документами банка.</w:t>
      </w:r>
    </w:p>
    <w:p w14:paraId="7D3EEB04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6</w:t>
      </w:r>
      <w:r w:rsidRPr="001F46E7">
        <w:t>.2. При этом независимым членом наблюдательного совета всегда признается лицо, которое обладает достаточными профессионализмом, опытом и самостоятельностью для формирования собственной позиции, может выносить объективные и добросовестные суждения, независимые от влияния исполнительного органа банка, отдельных групп акционеров или иных заинтересованных лиц. В обычных условиях не может считаться независимым кандидат или член наблюдательного совета, который связан с банком (иначе чем в силу занятия должности независимого члена наблюдательного совета банка), ее крупным (мажоритарным) акционером, существенным контрагентом или конкурентом банка, или связан с государством.</w:t>
      </w:r>
    </w:p>
    <w:p w14:paraId="71CAF13C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6</w:t>
      </w:r>
      <w:r w:rsidRPr="001F46E7">
        <w:t>.3. Наблюдательный совет (или комитет наблюдательного совета по назначениям и вознаграждениям) на регулярной основе проводит оценку соответствия кандидатов в члены наблюдательного совета критериям независимости, а также осуществляет мониторинг соответствия избранных независимых членов наблюдательного совета банка таким критериям.</w:t>
      </w:r>
    </w:p>
    <w:p w14:paraId="11958382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6</w:t>
      </w:r>
      <w:r w:rsidRPr="001F46E7">
        <w:t>.4. Общее собрание должно избирать членов наблюдательного совета на основе ясных и прозрачных процедур, на конкурентной основе, с учетом компетенций, навыков, достижений, деловой репутации и профессионального опыта кандидатов.</w:t>
      </w:r>
    </w:p>
    <w:p w14:paraId="2FE2DDAE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6729A">
        <w:rPr>
          <w:sz w:val="26"/>
          <w:szCs w:val="26"/>
        </w:rPr>
        <w:t>4.7.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Совет разработал и утвердил программу введения в должность вновь избранных членов наблюдательного совета и программу профессионального развития для каждого члена наблюдательного совета. Корпоративный консультант банка следит, чтобы эти программы осуществлялись надлежащим образом в соответствии с установленными требованиями.</w:t>
      </w:r>
    </w:p>
    <w:p w14:paraId="2D5F32AE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6729A">
        <w:rPr>
          <w:sz w:val="26"/>
          <w:szCs w:val="26"/>
        </w:rPr>
        <w:t>4.8.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Председатель наблюдательного совета отвечает за организацию деятельности и общее организационное руководство наблюдательным советом, обеспечивает полную и эффективную реализацию наблюдательным советом его основных функций и построение конструктивного диалога между членами наблюдательного совета, акционерами и исполнительным органом банка.</w:t>
      </w:r>
    </w:p>
    <w:p w14:paraId="38280837" w14:textId="77777777" w:rsidR="00D912F3" w:rsidRPr="001F46E7" w:rsidRDefault="00D912F3" w:rsidP="00D912F3">
      <w:pPr>
        <w:pStyle w:val="a7"/>
      </w:pPr>
      <w:r w:rsidRPr="0056729A">
        <w:lastRenderedPageBreak/>
        <w:t>4.</w:t>
      </w:r>
      <w:r w:rsidRPr="00541F42">
        <w:t>8</w:t>
      </w:r>
      <w:r w:rsidRPr="001F46E7">
        <w:t xml:space="preserve">.1. Роль и функции </w:t>
      </w:r>
      <w:r>
        <w:t>п</w:t>
      </w:r>
      <w:r w:rsidRPr="001F46E7">
        <w:t xml:space="preserve">редседателя </w:t>
      </w:r>
      <w:r>
        <w:t>н</w:t>
      </w:r>
      <w:r w:rsidRPr="001F46E7">
        <w:t>аблюдательного совета закреплены в</w:t>
      </w:r>
      <w:r>
        <w:t xml:space="preserve"> Уставе</w:t>
      </w:r>
      <w:r w:rsidRPr="001F46E7">
        <w:t xml:space="preserve"> </w:t>
      </w:r>
      <w:r>
        <w:t>Б</w:t>
      </w:r>
      <w:r w:rsidRPr="001F46E7">
        <w:t>анка.</w:t>
      </w:r>
    </w:p>
    <w:p w14:paraId="72CFF900" w14:textId="77777777" w:rsidR="00D912F3" w:rsidRPr="001F46E7" w:rsidRDefault="00D912F3" w:rsidP="00D912F3">
      <w:pPr>
        <w:pStyle w:val="a7"/>
      </w:pPr>
      <w:r w:rsidRPr="0056729A">
        <w:t>4.</w:t>
      </w:r>
      <w:r w:rsidRPr="00541F42">
        <w:t>8</w:t>
      </w:r>
      <w:r w:rsidRPr="001F46E7">
        <w:t xml:space="preserve">.2. Рекомендуется избирать председателем наблюдательного совета независимого директора. Если же это невозможно в силу объективных причин, </w:t>
      </w:r>
      <w:bookmarkStart w:id="88" w:name="_Hlk43995674"/>
      <w:r w:rsidRPr="001F46E7">
        <w:t>председателем наблюдательного совета должен быть член наблюдательного совета, который не входит в состав исполнительного органа (в частности, не является руководителем исполнительного органа или единоличным исполнительным органом банка, когда законодательство допускает избрание лица, занимающего эту должность, в состав наблюдательного совета) и не является работником банка или какой-либо из ее дочерних организаций</w:t>
      </w:r>
      <w:bookmarkEnd w:id="88"/>
      <w:r w:rsidRPr="001F46E7">
        <w:t>.</w:t>
      </w:r>
    </w:p>
    <w:p w14:paraId="2F9058BB" w14:textId="77777777" w:rsidR="00D912F3" w:rsidRPr="001F46E7" w:rsidRDefault="00D912F3" w:rsidP="00D912F3">
      <w:pPr>
        <w:pStyle w:val="a7"/>
      </w:pPr>
      <w:r w:rsidRPr="0056729A">
        <w:t>4.</w:t>
      </w:r>
      <w:r w:rsidRPr="005979DD">
        <w:t>8</w:t>
      </w:r>
      <w:r w:rsidRPr="001F46E7">
        <w:t xml:space="preserve">.3. В банке действует процедура периодической оценки исполнения председателем наблюдательного совета его / ее должностных обязанностей. Такая оценка осуществляется в рамках проведения оценки / самооценки деятельности наблюдательного совета в целом и индивидуальной оценки каждого члена наблюдательного совета. </w:t>
      </w:r>
    </w:p>
    <w:p w14:paraId="4FA8CEC8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6729A">
        <w:rPr>
          <w:sz w:val="26"/>
          <w:szCs w:val="26"/>
        </w:rPr>
        <w:t>4.9.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Члены наблюдательного совета должны действовать добросовестно и разумно в интересах банка и </w:t>
      </w:r>
      <w:bookmarkStart w:id="89" w:name="_Hlk43995940"/>
      <w:r w:rsidRPr="001F46E7">
        <w:rPr>
          <w:sz w:val="26"/>
          <w:szCs w:val="26"/>
        </w:rPr>
        <w:t>всех акционеров в равной степени, а также в интересах заинтересованных лиц</w:t>
      </w:r>
      <w:bookmarkEnd w:id="89"/>
      <w:r w:rsidRPr="001F46E7">
        <w:rPr>
          <w:sz w:val="26"/>
          <w:szCs w:val="26"/>
        </w:rPr>
        <w:t>, руководствуясь принципом надлежащей информированности, с должной степенью заботливости и осмотрительности.</w:t>
      </w:r>
    </w:p>
    <w:p w14:paraId="1A11A820" w14:textId="77777777" w:rsidR="00D912F3" w:rsidRPr="001F46E7" w:rsidRDefault="00D912F3" w:rsidP="00D912F3">
      <w:pPr>
        <w:pStyle w:val="a7"/>
      </w:pPr>
      <w:r w:rsidRPr="0056729A">
        <w:t>4.9.1</w:t>
      </w:r>
      <w:r w:rsidRPr="009A6B2F">
        <w:t>.</w:t>
      </w:r>
      <w:r>
        <w:t xml:space="preserve"> </w:t>
      </w:r>
      <w:r w:rsidRPr="001F46E7">
        <w:t>Права и обязанности членов наблюдательного совета четко сформулированы и закреплены в положении о наблюдательном Совете, которое принято Общим собранием.</w:t>
      </w:r>
    </w:p>
    <w:p w14:paraId="326B8275" w14:textId="77777777" w:rsidR="00D912F3" w:rsidRPr="001F46E7" w:rsidRDefault="00D912F3" w:rsidP="00D912F3">
      <w:pPr>
        <w:pStyle w:val="a7"/>
      </w:pPr>
      <w:r w:rsidRPr="009A6B2F">
        <w:t>4.9.2.</w:t>
      </w:r>
      <w:r>
        <w:t xml:space="preserve"> </w:t>
      </w:r>
      <w:r w:rsidRPr="001F46E7">
        <w:t>Разумность и добросовестность действий членов наблюдательного совета предполагает принятие ими решений с учетом полноты и актуальности имеющейся для этого информации, в отсутствие конфликта интересов, с учетом равного отношения ко всем акционерам банка, в рамках обычного для банка предпринимательского риска.</w:t>
      </w:r>
    </w:p>
    <w:p w14:paraId="61788A22" w14:textId="77777777" w:rsidR="00D912F3" w:rsidRPr="001F46E7" w:rsidRDefault="00D912F3" w:rsidP="00D912F3">
      <w:pPr>
        <w:pStyle w:val="a7"/>
      </w:pPr>
      <w:r w:rsidRPr="009A6B2F">
        <w:t>4.9.3.</w:t>
      </w:r>
      <w:r>
        <w:t xml:space="preserve"> </w:t>
      </w:r>
      <w:r w:rsidRPr="001F46E7">
        <w:t xml:space="preserve">Каждый член наблюдательного совета должен иметь достаточно времени для надлежащего выполнения своих обязанностей, включая время на подготовку к заседаниям / заочному голосованию по принятию решений наблюдательным </w:t>
      </w:r>
      <w:r>
        <w:t>с</w:t>
      </w:r>
      <w:r w:rsidRPr="001F46E7">
        <w:t>оветом, а также для участия в них.</w:t>
      </w:r>
    </w:p>
    <w:p w14:paraId="68582D11" w14:textId="77777777" w:rsidR="00D912F3" w:rsidRPr="001F46E7" w:rsidRDefault="00D912F3" w:rsidP="00D912F3">
      <w:pPr>
        <w:pStyle w:val="a7"/>
      </w:pPr>
      <w:r w:rsidRPr="009A6B2F">
        <w:t>4.9.4.</w:t>
      </w:r>
      <w:r>
        <w:t xml:space="preserve"> </w:t>
      </w:r>
      <w:r w:rsidRPr="001F46E7">
        <w:t>Всем членам наблюдательного совета должна быть в равной степени обеспечена возможность доступа к документам и информации банка. Вновь избранным членам наблюдательного совета в кратчайший срок с момента избрания должна быть предоставлена вся необходимая информация о деятельности банка и о работе наблюдательного совета.</w:t>
      </w:r>
    </w:p>
    <w:p w14:paraId="19C5C28A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9A6B2F">
        <w:rPr>
          <w:sz w:val="26"/>
          <w:szCs w:val="26"/>
        </w:rPr>
        <w:t>4.10.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Наблюдательный Совет проводит регулярные заседания для эффективного выполнения своих функций. Заседания наблюдательного совета проводятся в соответствии с надлежащим образом утвержденным графиком заседаний и планом работы. </w:t>
      </w:r>
    </w:p>
    <w:p w14:paraId="52C4E80C" w14:textId="77777777" w:rsidR="00D912F3" w:rsidRPr="001F46E7" w:rsidRDefault="00D912F3" w:rsidP="00D912F3">
      <w:pPr>
        <w:pStyle w:val="a7"/>
      </w:pPr>
      <w:r w:rsidRPr="009A6B2F">
        <w:t>4.10.1</w:t>
      </w:r>
      <w:r>
        <w:t xml:space="preserve">. </w:t>
      </w:r>
      <w:r w:rsidRPr="001F46E7">
        <w:t>Подготовка и проведение заседаний наблюдательного совета должны способствовать максимальной результативности его деятельности.</w:t>
      </w:r>
    </w:p>
    <w:p w14:paraId="6706EBE0" w14:textId="77777777" w:rsidR="00D912F3" w:rsidRPr="001F46E7" w:rsidRDefault="00D912F3" w:rsidP="00D912F3">
      <w:pPr>
        <w:pStyle w:val="a7"/>
      </w:pPr>
      <w:r w:rsidRPr="009A6B2F">
        <w:lastRenderedPageBreak/>
        <w:t>4.10.2.</w:t>
      </w:r>
      <w:r>
        <w:t xml:space="preserve"> </w:t>
      </w:r>
      <w:r w:rsidRPr="001F46E7">
        <w:t>Проведение заседаний наблюдательного совета (как и его комитетов) осуществляется в соответствии с установленными процедурами, мерами аутентификации участников и защиты конфиденциальной информации банка посредством очных заседаний наблюдательного совета, комитетов наблюдательного совета, в том числе с возможностью дистанционного участия членов наблюдательного совета / комитетов, а также в определенных случаях является возможным проведение заочного голосования по принятию решений с использованием бюллетеней. Форму проведения заседания / принятия решений наблюдательного совета, комитетов наблюдательного совета в каждом случае следует определять с учетом содержания вопроса повестки дня и необходимости его обсуждения, важности (существенности) принимаемого решения, а также принимая во внимание мнения всех членов наблюдательного совета, комитета наблюдательного совета по выносимому на рассмотрение вопросу.</w:t>
      </w:r>
    </w:p>
    <w:p w14:paraId="0F93D036" w14:textId="77777777" w:rsidR="00D912F3" w:rsidRPr="001F46E7" w:rsidRDefault="00D912F3" w:rsidP="00D912F3">
      <w:pPr>
        <w:pStyle w:val="a7"/>
      </w:pPr>
      <w:r w:rsidRPr="009A6B2F">
        <w:t>4.10.3.</w:t>
      </w:r>
      <w:r>
        <w:t xml:space="preserve"> </w:t>
      </w:r>
      <w:r w:rsidRPr="001F46E7">
        <w:t xml:space="preserve">Наиболее важные вопросы решаются на заседаниях, проводимых в очной форме. Решения по наиболее важным вопросам рекомендуется принимать квалифицированным большинством или большинством голосов всех избранных членов наблюдательного совета, что должно быть регламентировано в </w:t>
      </w:r>
      <w:r>
        <w:t>Уставе Б</w:t>
      </w:r>
      <w:r w:rsidRPr="001F46E7">
        <w:t>анка.</w:t>
      </w:r>
    </w:p>
    <w:p w14:paraId="34A7674F" w14:textId="77777777" w:rsidR="00D912F3" w:rsidRPr="001F46E7" w:rsidRDefault="00D912F3" w:rsidP="00D912F3">
      <w:pPr>
        <w:pStyle w:val="afa"/>
        <w:spacing w:after="120"/>
        <w:ind w:left="0"/>
        <w:contextualSpacing w:val="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9A6B2F">
        <w:rPr>
          <w:rFonts w:ascii="Arial" w:hAnsi="Arial" w:cs="Arial"/>
          <w:b/>
          <w:sz w:val="26"/>
          <w:szCs w:val="26"/>
        </w:rPr>
        <w:t>4.11.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sz w:val="26"/>
          <w:szCs w:val="26"/>
        </w:rPr>
        <w:t>Наблюдательный совет должен принимать активное участие в предотвращении и урегулировании корпоративных конфликтов.</w:t>
      </w:r>
    </w:p>
    <w:p w14:paraId="15330450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9A6B2F">
        <w:rPr>
          <w:sz w:val="26"/>
          <w:szCs w:val="26"/>
        </w:rPr>
        <w:t>4.12</w:t>
      </w:r>
      <w:r w:rsidRPr="00541F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Комитеты наблюдательного совета должны способствовать глубокому и тщательному предварительному рассмотрению вопросов, </w:t>
      </w:r>
      <w:bookmarkStart w:id="90" w:name="_Hlk43996149"/>
      <w:r w:rsidRPr="001F46E7">
        <w:rPr>
          <w:sz w:val="26"/>
          <w:szCs w:val="26"/>
        </w:rPr>
        <w:t>которые выносятся на решение</w:t>
      </w:r>
      <w:bookmarkEnd w:id="90"/>
      <w:r w:rsidRPr="001F46E7">
        <w:rPr>
          <w:sz w:val="26"/>
          <w:szCs w:val="26"/>
        </w:rPr>
        <w:t xml:space="preserve"> наблюдательного совета, и повышению качества принимаемых наблюдательным советом решений. Функционирование комитетов наблюдательного совета и их рекомендации по вопросам повестки дня не освобождает членов наблюдательного совета от ответственности за принятые решения в рамках компетенции наблюдательного совета.</w:t>
      </w:r>
    </w:p>
    <w:p w14:paraId="613936E5" w14:textId="77777777" w:rsidR="00D912F3" w:rsidRPr="001F46E7" w:rsidRDefault="00D912F3" w:rsidP="00D912F3">
      <w:pPr>
        <w:jc w:val="both"/>
        <w:rPr>
          <w:rFonts w:ascii="Arial" w:hAnsi="Arial" w:cs="Arial"/>
          <w:sz w:val="26"/>
          <w:szCs w:val="26"/>
        </w:rPr>
      </w:pPr>
      <w:r w:rsidRPr="00541F42">
        <w:rPr>
          <w:rFonts w:ascii="Arial" w:hAnsi="Arial" w:cs="Arial"/>
          <w:sz w:val="26"/>
          <w:szCs w:val="26"/>
        </w:rPr>
        <w:t>4.12.1.</w:t>
      </w:r>
      <w:r>
        <w:rPr>
          <w:rFonts w:ascii="Arial" w:hAnsi="Arial" w:cs="Arial"/>
          <w:sz w:val="26"/>
          <w:szCs w:val="26"/>
        </w:rPr>
        <w:t xml:space="preserve"> </w:t>
      </w:r>
      <w:r w:rsidRPr="001F46E7">
        <w:rPr>
          <w:rFonts w:ascii="Arial" w:hAnsi="Arial" w:cs="Arial"/>
          <w:sz w:val="26"/>
          <w:szCs w:val="26"/>
        </w:rPr>
        <w:t xml:space="preserve">Для предварительного рассмотрения вопросов, связанных с контролем за финансово-хозяйственной деятельностью банка, 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 w:rsidRPr="0009306D">
        <w:rPr>
          <w:rFonts w:ascii="Arial" w:hAnsi="Arial" w:cs="Arial"/>
          <w:color w:val="000000"/>
          <w:sz w:val="26"/>
          <w:szCs w:val="26"/>
        </w:rPr>
        <w:t>и содействия</w:t>
      </w:r>
      <w:r w:rsidRPr="003B306E">
        <w:rPr>
          <w:rFonts w:ascii="Arial" w:hAnsi="Arial" w:cs="Arial"/>
          <w:color w:val="000000"/>
          <w:sz w:val="26"/>
          <w:szCs w:val="26"/>
        </w:rPr>
        <w:t xml:space="preserve"> </w:t>
      </w:r>
      <w:r w:rsidRPr="003B306E">
        <w:rPr>
          <w:rFonts w:ascii="Arial" w:hAnsi="Arial" w:cs="Arial"/>
          <w:sz w:val="26"/>
          <w:szCs w:val="26"/>
        </w:rPr>
        <w:t>наблюдательному</w:t>
      </w:r>
      <w:r w:rsidRPr="003B306E">
        <w:rPr>
          <w:rFonts w:ascii="Arial" w:hAnsi="Arial" w:cs="Arial"/>
          <w:color w:val="000000"/>
          <w:sz w:val="26"/>
          <w:szCs w:val="26"/>
        </w:rPr>
        <w:t xml:space="preserve"> совету в надзоре за раскрытием финансовой и нефинансовой информации </w:t>
      </w:r>
      <w:r w:rsidRPr="003B306E">
        <w:rPr>
          <w:rFonts w:ascii="Arial" w:hAnsi="Arial" w:cs="Arial"/>
          <w:sz w:val="26"/>
          <w:szCs w:val="26"/>
        </w:rPr>
        <w:t>создан комитет наблюдательного совета по аудиту. Комитет по аудиту должен состоять</w:t>
      </w:r>
      <w:r w:rsidRPr="001F46E7">
        <w:rPr>
          <w:rFonts w:ascii="Arial" w:hAnsi="Arial" w:cs="Arial"/>
          <w:sz w:val="26"/>
          <w:szCs w:val="26"/>
        </w:rPr>
        <w:t xml:space="preserve"> из членов наблюдательного совета, а председателем комитета по аудиту должен быть независимый директор.</w:t>
      </w:r>
    </w:p>
    <w:p w14:paraId="6AFBD41E" w14:textId="77777777" w:rsidR="00D912F3" w:rsidRPr="001F46E7" w:rsidRDefault="00D912F3" w:rsidP="00D912F3">
      <w:pPr>
        <w:jc w:val="both"/>
        <w:rPr>
          <w:rFonts w:ascii="Arial" w:hAnsi="Arial" w:cs="Arial"/>
          <w:sz w:val="26"/>
          <w:szCs w:val="26"/>
        </w:rPr>
      </w:pPr>
    </w:p>
    <w:p w14:paraId="5A057670" w14:textId="77777777" w:rsidR="00D912F3" w:rsidRPr="003B306E" w:rsidRDefault="00D912F3" w:rsidP="00D912F3">
      <w:pPr>
        <w:jc w:val="both"/>
        <w:rPr>
          <w:rFonts w:ascii="Arial" w:hAnsi="Arial" w:cs="Arial"/>
          <w:sz w:val="26"/>
          <w:szCs w:val="26"/>
        </w:rPr>
      </w:pPr>
      <w:r w:rsidRPr="00541F42">
        <w:rPr>
          <w:rFonts w:ascii="Arial" w:hAnsi="Arial" w:cs="Arial"/>
          <w:sz w:val="26"/>
          <w:szCs w:val="26"/>
        </w:rPr>
        <w:t>4.12.2.</w:t>
      </w:r>
      <w:r>
        <w:rPr>
          <w:rFonts w:ascii="Arial" w:hAnsi="Arial" w:cs="Arial"/>
          <w:sz w:val="26"/>
          <w:szCs w:val="26"/>
        </w:rPr>
        <w:t xml:space="preserve"> </w:t>
      </w:r>
      <w:r w:rsidRPr="003B306E">
        <w:rPr>
          <w:rFonts w:ascii="Arial" w:hAnsi="Arial" w:cs="Arial"/>
          <w:sz w:val="26"/>
          <w:szCs w:val="26"/>
        </w:rPr>
        <w:t>Для оказания поддержки наблюдательному совету в осуществлении им функций по контролю соблюдения действующих в банка политик по вопросам определения риск-аппетита, приемлемости уровня рисков и управления рисками, функционирования надлежащей системы анализа и контроля рисков, соблюдения применимых пруд</w:t>
      </w:r>
      <w:r>
        <w:rPr>
          <w:rFonts w:ascii="Arial" w:hAnsi="Arial" w:cs="Arial"/>
          <w:sz w:val="26"/>
          <w:szCs w:val="26"/>
        </w:rPr>
        <w:t>е</w:t>
      </w:r>
      <w:r w:rsidRPr="003B306E">
        <w:rPr>
          <w:rFonts w:ascii="Arial" w:hAnsi="Arial" w:cs="Arial"/>
          <w:sz w:val="26"/>
          <w:szCs w:val="26"/>
        </w:rPr>
        <w:t>нциальных нормативов и лимитов деятельности, а также политик по обеспечению и оценке адекватности капитала, планов управления капиталом и ликвидностью, требований в области контроля и снижения комплаенс-рисков и функционирования системы внутреннего контроля создан комитет наблюдательного совета по управлению рисками.</w:t>
      </w:r>
    </w:p>
    <w:p w14:paraId="1E9D8420" w14:textId="77777777" w:rsidR="00D912F3" w:rsidRPr="001F46E7" w:rsidRDefault="00D912F3" w:rsidP="00D912F3">
      <w:pPr>
        <w:pStyle w:val="a7"/>
      </w:pPr>
      <w:r w:rsidRPr="00541F42">
        <w:lastRenderedPageBreak/>
        <w:t>4.12.3.</w:t>
      </w:r>
      <w:r>
        <w:t xml:space="preserve"> </w:t>
      </w:r>
      <w:r w:rsidRPr="003B306E">
        <w:t>Для предварительного рассмотрения вопросов, связанных с</w:t>
      </w:r>
      <w:r w:rsidRPr="001F46E7">
        <w:t xml:space="preserve"> формированием эффективной и прозрачной практики вознаграждения, </w:t>
      </w:r>
      <w:r>
        <w:t xml:space="preserve">для предварительного рассмотрения </w:t>
      </w:r>
      <w:r w:rsidRPr="001F46E7">
        <w:t>вопросов, связанных с формированием состава наблюдательного совета и эффективностью работы наблюдательного совета, планированием преемственности членов наблюдательного совета и исполнительного органа банка, создан комитет Совета по назначениям и вознаграждениям.</w:t>
      </w:r>
    </w:p>
    <w:p w14:paraId="1BE28682" w14:textId="77777777" w:rsidR="00D912F3" w:rsidRPr="001F46E7" w:rsidRDefault="00D912F3" w:rsidP="00D912F3">
      <w:pPr>
        <w:jc w:val="both"/>
        <w:rPr>
          <w:rFonts w:ascii="Arial" w:hAnsi="Arial" w:cs="Arial"/>
          <w:sz w:val="26"/>
          <w:szCs w:val="26"/>
        </w:rPr>
      </w:pPr>
      <w:r w:rsidRPr="00541F42">
        <w:rPr>
          <w:rFonts w:ascii="Arial" w:hAnsi="Arial" w:cs="Arial"/>
          <w:sz w:val="26"/>
          <w:szCs w:val="26"/>
        </w:rPr>
        <w:t>4.12.4.</w:t>
      </w:r>
      <w:r>
        <w:rPr>
          <w:rFonts w:ascii="Arial" w:hAnsi="Arial" w:cs="Arial"/>
          <w:sz w:val="26"/>
          <w:szCs w:val="26"/>
        </w:rPr>
        <w:t xml:space="preserve"> </w:t>
      </w:r>
      <w:r w:rsidRPr="001F46E7">
        <w:rPr>
          <w:rFonts w:ascii="Arial" w:hAnsi="Arial" w:cs="Arial"/>
          <w:sz w:val="26"/>
          <w:szCs w:val="26"/>
        </w:rPr>
        <w:t>Для предварительного рассмотрения вопросов стратегического развития банка создан комитет наблюдательного совета по стратегии и инвестиций.</w:t>
      </w:r>
    </w:p>
    <w:p w14:paraId="5C4EFC9F" w14:textId="77777777" w:rsidR="00D912F3" w:rsidRPr="001F46E7" w:rsidRDefault="00D912F3" w:rsidP="00D912F3">
      <w:pPr>
        <w:pStyle w:val="a7"/>
      </w:pPr>
      <w:r w:rsidRPr="00541F42">
        <w:rPr>
          <w:rFonts w:eastAsia="Times New Roman"/>
          <w:lang w:eastAsia="ru-RU"/>
        </w:rPr>
        <w:t>4.12.5.</w:t>
      </w:r>
      <w:r>
        <w:rPr>
          <w:rFonts w:eastAsia="Times New Roman"/>
          <w:lang w:eastAsia="ru-RU"/>
        </w:rPr>
        <w:t xml:space="preserve"> </w:t>
      </w:r>
      <w:r w:rsidRPr="001F46E7">
        <w:rPr>
          <w:rFonts w:eastAsia="Times New Roman"/>
          <w:lang w:eastAsia="ru-RU"/>
        </w:rPr>
        <w:t>В банк</w:t>
      </w:r>
      <w:r>
        <w:rPr>
          <w:rFonts w:eastAsia="Times New Roman"/>
          <w:lang w:eastAsia="ru-RU"/>
        </w:rPr>
        <w:t>е</w:t>
      </w:r>
      <w:r w:rsidRPr="001F46E7">
        <w:rPr>
          <w:rFonts w:eastAsia="Times New Roman"/>
          <w:lang w:eastAsia="ru-RU"/>
        </w:rPr>
        <w:t xml:space="preserve"> могут быть созданы иные комитеты наблюдательного</w:t>
      </w:r>
      <w:r w:rsidRPr="001F46E7">
        <w:t xml:space="preserve"> совета (например, комитет по корпоративному управлению, комитет по этике, комитет по бюджету, комитет по рискам и другим важным вопросам) в зависимости от специфики, масштабов деятельности и потребностей банка.</w:t>
      </w:r>
    </w:p>
    <w:p w14:paraId="5D3E3FF8" w14:textId="77777777" w:rsidR="00D912F3" w:rsidRPr="001F46E7" w:rsidRDefault="00D912F3" w:rsidP="00D912F3">
      <w:pPr>
        <w:pStyle w:val="a7"/>
      </w:pPr>
      <w:r w:rsidRPr="00541F42">
        <w:t>4.12.6.</w:t>
      </w:r>
      <w:r>
        <w:t xml:space="preserve"> </w:t>
      </w:r>
      <w:r w:rsidRPr="001F46E7">
        <w:t>Членами любого комитета наблюдательного совета должны быть только члены наблюдательного совета. Члены комитета наблюдательного совета должны обладать компетенциями, опытом и экспертизой, достаточными для проведения всестороннего обсуждения вопросов в рамках компетенции комитета, с учетом разных точек зрения.</w:t>
      </w:r>
    </w:p>
    <w:p w14:paraId="3828EFA0" w14:textId="77777777" w:rsidR="00D912F3" w:rsidRPr="001F46E7" w:rsidRDefault="00D912F3" w:rsidP="00D912F3">
      <w:pPr>
        <w:pStyle w:val="a7"/>
      </w:pPr>
      <w:r w:rsidRPr="00541F42">
        <w:t>4.12.7.</w:t>
      </w:r>
      <w:r>
        <w:t xml:space="preserve"> </w:t>
      </w:r>
      <w:r w:rsidRPr="001F46E7">
        <w:t>Председатель комитета должен регулярно информировать наблюдательного совет и председателя наблюдательного совета о ходе работы и рекомендациях возглавляемого им комитета.</w:t>
      </w:r>
    </w:p>
    <w:p w14:paraId="157DA17F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41F42">
        <w:rPr>
          <w:sz w:val="26"/>
          <w:szCs w:val="26"/>
        </w:rPr>
        <w:t>4.13.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В банк</w:t>
      </w:r>
      <w:r>
        <w:rPr>
          <w:sz w:val="26"/>
          <w:szCs w:val="26"/>
        </w:rPr>
        <w:t>е</w:t>
      </w:r>
      <w:r w:rsidRPr="001F46E7">
        <w:rPr>
          <w:sz w:val="26"/>
          <w:szCs w:val="26"/>
        </w:rPr>
        <w:t xml:space="preserve"> созданы условия и установлена процедура, в соответствии с которыми у членов наблюдательного совета имеется возможность за счет банка обращаться за профессиональными консультациями по вопросам, связанным с компетенцией наблюдательного совета.</w:t>
      </w:r>
    </w:p>
    <w:p w14:paraId="0FA94CD9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41F42">
        <w:rPr>
          <w:sz w:val="26"/>
          <w:szCs w:val="26"/>
        </w:rPr>
        <w:t>4.14.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Наблюдательный совет должен организовывать проведение регулярной оценки качества и эффективности собственной работы, деятельности комитетов, членов наблюдательного совета и корпоративного консультанта банка.</w:t>
      </w:r>
    </w:p>
    <w:p w14:paraId="6CF5CDC9" w14:textId="77777777" w:rsidR="00D912F3" w:rsidRPr="001F46E7" w:rsidRDefault="00D912F3" w:rsidP="00D912F3">
      <w:pPr>
        <w:pStyle w:val="a7"/>
      </w:pPr>
      <w:r w:rsidRPr="00541F42">
        <w:t>4.14.1.</w:t>
      </w:r>
      <w:r>
        <w:t xml:space="preserve"> </w:t>
      </w:r>
      <w:r w:rsidRPr="001F46E7">
        <w:t xml:space="preserve">Проведение оценки качества работы Наблюдательного совета должно быть направлено на определение эффективности работы наблюдательного совета, взаимодействия с </w:t>
      </w:r>
      <w:r w:rsidRPr="003B306E">
        <w:t>менеджментом (исполнительным органом и иными ключевыми работниками банка),</w:t>
      </w:r>
      <w:r w:rsidRPr="001F46E7">
        <w:t xml:space="preserve"> повышение вовлеченности комитетов и членов наблюдательного совета в его работу, определение приоритетных направлений улучшения работы наблюдательного совета, комитетов наблюдательного Совета, корпоративного консультанта банка.</w:t>
      </w:r>
    </w:p>
    <w:p w14:paraId="2CE497A0" w14:textId="77777777" w:rsidR="00D912F3" w:rsidRPr="001F46E7" w:rsidRDefault="00D912F3" w:rsidP="00D912F3">
      <w:pPr>
        <w:pStyle w:val="a7"/>
      </w:pPr>
      <w:r w:rsidRPr="00541F42">
        <w:t>4.14.2.</w:t>
      </w:r>
      <w:r>
        <w:t xml:space="preserve"> </w:t>
      </w:r>
      <w:r w:rsidRPr="001F46E7">
        <w:t xml:space="preserve">Оценка деятельности наблюдательного совета и каждого члена наблюдательного совета должна проводиться ежегодно в форме самооценки. </w:t>
      </w:r>
      <w:bookmarkStart w:id="91" w:name="_Hlk43996214"/>
      <w:r w:rsidRPr="001F46E7">
        <w:t>Не реже одного раза в три года для проведения независимой оценки деятельности наблюдательного совета рекомендуется привлекать внешнего консультанта (эксперта).</w:t>
      </w:r>
      <w:bookmarkEnd w:id="91"/>
    </w:p>
    <w:p w14:paraId="5899957D" w14:textId="77777777" w:rsidR="00D912F3" w:rsidRPr="001F46E7" w:rsidRDefault="00D912F3" w:rsidP="00D912F3">
      <w:pPr>
        <w:pStyle w:val="a7"/>
      </w:pPr>
      <w:r w:rsidRPr="00541F42">
        <w:lastRenderedPageBreak/>
        <w:t>4.14.3.</w:t>
      </w:r>
      <w:r>
        <w:t xml:space="preserve"> </w:t>
      </w:r>
      <w:r w:rsidRPr="001F46E7">
        <w:t>Оценка должна определять соответствие требований к составу и структуре наблюдательного совета, наличие необходимых компетенций у членов наблюдательного совета, соответствие практики деятельности наблюдательного совета нормам законодательства, устава, внутренним документам банка, оценивать вклад наблюдательного совета и каждого из его членов в обеспечение устойчивого развития банка и рост ее стоимости в долгосрочной перспективе, а также выявлять направления и рекомендовать меры для улучшений деятельности наблюдательного совета по управлению компанией. Результаты оценки должны приниматься во внимание при переизбрании или досрочном прекращении полномочий членов наблюдательного совета.</w:t>
      </w:r>
    </w:p>
    <w:p w14:paraId="1708B760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541F42">
        <w:rPr>
          <w:sz w:val="26"/>
          <w:szCs w:val="26"/>
        </w:rPr>
        <w:t>4.15.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Руководитель и члены исполнительного органа банка должны обладать высокими профессиональными и личностными характеристиками, а также иметь безупречную деловую репутацию и придерживаться высоких этических стандартов.</w:t>
      </w:r>
    </w:p>
    <w:p w14:paraId="446FA4FB" w14:textId="77777777" w:rsidR="00D912F3" w:rsidRPr="001F46E7" w:rsidRDefault="00D912F3" w:rsidP="00D912F3">
      <w:pPr>
        <w:pStyle w:val="a7"/>
      </w:pPr>
      <w:r w:rsidRPr="00541F42">
        <w:t>4.15.1.</w:t>
      </w:r>
      <w:r>
        <w:t xml:space="preserve"> </w:t>
      </w:r>
      <w:r w:rsidRPr="001F46E7">
        <w:t xml:space="preserve">Исполнительный орган подотчетен </w:t>
      </w:r>
      <w:r>
        <w:t xml:space="preserve">Общему собранию акционеров и </w:t>
      </w:r>
      <w:r w:rsidRPr="001F46E7">
        <w:t>наблюдательному совету</w:t>
      </w:r>
      <w:r>
        <w:t>.</w:t>
      </w:r>
      <w:r w:rsidRPr="001F46E7">
        <w:t xml:space="preserve"> </w:t>
      </w:r>
      <w:r>
        <w:t>Исполнительный орган</w:t>
      </w:r>
      <w:r w:rsidRPr="001F46E7">
        <w:t xml:space="preserve"> осуществляет руководство текущей деятельностью банка, ведет ее дела, представляет </w:t>
      </w:r>
      <w:r>
        <w:t>Банк</w:t>
      </w:r>
      <w:r w:rsidRPr="001F46E7">
        <w:t xml:space="preserve"> в отношениях с заинтересованными лицами и третьими лицами, несет ответственность за реализацию стратегии, плана развития и решений, принятых наблюдательным советом и Общим собранием.</w:t>
      </w:r>
    </w:p>
    <w:p w14:paraId="0A19197D" w14:textId="77777777" w:rsidR="00D912F3" w:rsidRPr="001F46E7" w:rsidRDefault="00D912F3" w:rsidP="00D912F3">
      <w:pPr>
        <w:pStyle w:val="a7"/>
      </w:pPr>
      <w:r w:rsidRPr="00541F42">
        <w:t>4.15.2.</w:t>
      </w:r>
      <w:r>
        <w:t xml:space="preserve"> </w:t>
      </w:r>
      <w:r w:rsidRPr="001F46E7">
        <w:t>Наблюдательный совет и исполнительный орган должны взаимодействовать в духе сотрудничества, действовать в интересах банка и принимать решения на основе принципов устойчивого развития, справедливого отношения ко всем акционерам и учета мнений заинтересованных лиц, обеспечивая устойчивое развитие и рост стоимости акций банка в долгосрочной перспективе.</w:t>
      </w:r>
    </w:p>
    <w:p w14:paraId="7FF37DE3" w14:textId="77777777" w:rsidR="00D912F3" w:rsidRPr="001F46E7" w:rsidRDefault="00D912F3" w:rsidP="00D912F3">
      <w:pPr>
        <w:pStyle w:val="a7"/>
      </w:pPr>
      <w:r w:rsidRPr="00541F42">
        <w:t>4.15.3.</w:t>
      </w:r>
      <w:r>
        <w:t xml:space="preserve"> </w:t>
      </w:r>
      <w:r w:rsidRPr="001F46E7">
        <w:t>Наблюдательный совет должен проводить регулярную оценку деятельности исполнительного органа. Основными критериями оценки являются реализация стратегии и достижение утвержденных ключевых показателей деятельности (КПД).</w:t>
      </w:r>
      <w:bookmarkStart w:id="92" w:name="_Toc47699290"/>
      <w:bookmarkStart w:id="93" w:name="_Toc66887964"/>
    </w:p>
    <w:p w14:paraId="3B31777C" w14:textId="77777777" w:rsidR="00D912F3" w:rsidRPr="00541F42" w:rsidRDefault="00D912F3" w:rsidP="00D912F3">
      <w:pPr>
        <w:rPr>
          <w:lang w:eastAsia="en-US"/>
        </w:rPr>
      </w:pPr>
    </w:p>
    <w:p w14:paraId="73C19A00" w14:textId="77777777" w:rsidR="00D912F3" w:rsidRPr="00541F42" w:rsidRDefault="00D912F3" w:rsidP="00D912F3">
      <w:pPr>
        <w:pStyle w:val="a7"/>
        <w:jc w:val="center"/>
        <w:rPr>
          <w:b/>
          <w:bCs/>
        </w:rPr>
      </w:pPr>
      <w:r w:rsidRPr="00541F42">
        <w:rPr>
          <w:b/>
          <w:bCs/>
          <w:lang w:val="en-US"/>
        </w:rPr>
        <w:t>V</w:t>
      </w:r>
      <w:r w:rsidRPr="00541F42">
        <w:rPr>
          <w:b/>
          <w:bCs/>
        </w:rPr>
        <w:t>.КОРПОРАТИВНЫЙ КОНСУЛЬТАНТ БАНКА</w:t>
      </w:r>
      <w:bookmarkEnd w:id="92"/>
      <w:bookmarkEnd w:id="93"/>
    </w:p>
    <w:p w14:paraId="653DD68D" w14:textId="77777777" w:rsidR="00D912F3" w:rsidRPr="00541F42" w:rsidRDefault="00D912F3" w:rsidP="00D912F3">
      <w:pPr>
        <w:rPr>
          <w:lang w:eastAsia="en-US"/>
        </w:rPr>
      </w:pPr>
    </w:p>
    <w:p w14:paraId="105CD670" w14:textId="77777777" w:rsidR="00D912F3" w:rsidRPr="001F46E7" w:rsidRDefault="00D912F3" w:rsidP="00D91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6"/>
          <w:szCs w:val="26"/>
        </w:rPr>
      </w:pPr>
      <w:r w:rsidRPr="00B027AD">
        <w:rPr>
          <w:rFonts w:ascii="Arial" w:hAnsi="Arial" w:cs="Arial"/>
          <w:b/>
          <w:i/>
          <w:sz w:val="26"/>
          <w:szCs w:val="26"/>
        </w:rPr>
        <w:t>5.1.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>Корпоративный консультант занимает особое положение в банк</w:t>
      </w:r>
      <w:r>
        <w:rPr>
          <w:rFonts w:ascii="Arial" w:hAnsi="Arial" w:cs="Arial"/>
          <w:b/>
          <w:i/>
          <w:sz w:val="26"/>
          <w:szCs w:val="26"/>
          <w:lang w:val="en-US"/>
        </w:rPr>
        <w:t>t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 и играет важную роль в системе корпоративного управления. </w:t>
      </w:r>
    </w:p>
    <w:p w14:paraId="549B39CA" w14:textId="77777777" w:rsidR="00D912F3" w:rsidRPr="001F46E7" w:rsidRDefault="00D912F3" w:rsidP="00D91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6"/>
          <w:szCs w:val="26"/>
        </w:rPr>
      </w:pPr>
      <w:r w:rsidRPr="00B027AD">
        <w:rPr>
          <w:rFonts w:ascii="Arial" w:hAnsi="Arial" w:cs="Arial"/>
          <w:b/>
          <w:i/>
          <w:sz w:val="26"/>
          <w:szCs w:val="26"/>
        </w:rPr>
        <w:t>5.2.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Корпоративный консультант банка не является членом наблюдательного совета и, следовательно, не имеет обязанностей, непосредственно связанных с принятием корпоративных решений. Корпоративный консультант банка также неподотчетен акционерам и другим заинтересованным лицам. Тем не менее, считается надлежащей практикой, когда </w:t>
      </w:r>
      <w:r>
        <w:rPr>
          <w:rFonts w:ascii="Arial" w:hAnsi="Arial" w:cs="Arial"/>
          <w:b/>
          <w:i/>
          <w:sz w:val="26"/>
          <w:szCs w:val="26"/>
        </w:rPr>
        <w:t xml:space="preserve">консультант 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банка посещает каждое заседание наблюдательного Совета, чтобы быть в курсе вопросов, которые там обсуждаются. </w:t>
      </w:r>
    </w:p>
    <w:p w14:paraId="6204CF93" w14:textId="77777777" w:rsidR="00D912F3" w:rsidRPr="001F46E7" w:rsidRDefault="00D912F3" w:rsidP="00D91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6"/>
          <w:szCs w:val="26"/>
        </w:rPr>
      </w:pPr>
      <w:r w:rsidRPr="00B027AD">
        <w:rPr>
          <w:rFonts w:ascii="Arial" w:hAnsi="Arial" w:cs="Arial"/>
          <w:b/>
          <w:i/>
          <w:sz w:val="26"/>
          <w:szCs w:val="26"/>
        </w:rPr>
        <w:t>5.3.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Корпоративный консультант банка также является советником наблюдательного Совета по вопросам корпоративного управления: </w:t>
      </w:r>
      <w:r w:rsidRPr="001F46E7">
        <w:rPr>
          <w:rFonts w:ascii="Arial" w:hAnsi="Arial" w:cs="Arial"/>
          <w:b/>
          <w:i/>
          <w:sz w:val="26"/>
          <w:szCs w:val="26"/>
        </w:rPr>
        <w:lastRenderedPageBreak/>
        <w:t>именно корпоративный консультант дает рекомендации и оказывает помощь председателю, членам и комитетам наблюдательного Совета, а также всему наблюдательному Совету в целом при осуществлении их функций.</w:t>
      </w:r>
    </w:p>
    <w:p w14:paraId="6D9C2865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B027AD">
        <w:rPr>
          <w:sz w:val="26"/>
          <w:szCs w:val="26"/>
        </w:rPr>
        <w:t>5.4.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В целях эффективной организации деятельности наблюдательного совета и взаимодействия наблюдательного совета, а также исполнительного органа с акционерами, наблюдательный совет должен назначать корпоративного консультанта банка.</w:t>
      </w:r>
    </w:p>
    <w:p w14:paraId="1AC69D69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B027AD">
        <w:rPr>
          <w:sz w:val="26"/>
          <w:szCs w:val="26"/>
        </w:rPr>
        <w:t>5.5.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Наблюдательный Совет определяет срок полномочий назначенного корпоративного консультанта банка, его функции (прежде всего, в соответствии с законом и уставом), условия и порядок исполнения возложенных на него функций, размер должностного оклада и условия вознаграждения. Когда особенности положения или деятельности банка требуют решения этого вопроса, наблюдательный совет также должен принимать решение о создании службы корпоративного консультанта банка и определять бюджет указанной службы. Наблюдательный совет принимает положение о корпоративном консультанте банка и/или положение о службе Корпоративного консультанта банка.</w:t>
      </w:r>
    </w:p>
    <w:p w14:paraId="50917C37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B027AD">
        <w:rPr>
          <w:sz w:val="26"/>
          <w:szCs w:val="26"/>
        </w:rPr>
        <w:t>5.6.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Корпоративный консультант банка должен обладать опытом, знаниями, квалификацией, необходимыми для выполнения своих обязанностей, безупречной репутацией и пользоваться доверием акционеров.</w:t>
      </w:r>
    </w:p>
    <w:p w14:paraId="78573739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B027AD">
        <w:rPr>
          <w:sz w:val="26"/>
          <w:szCs w:val="26"/>
        </w:rPr>
        <w:t>5.7.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Корпоративный консультант банка подотчетен наблюдательному совету, и при исполнении своих функций он независим от исполнительного органа. Корпоративный консультант банка имеет необходимые полномочия и ресурсы для выполнения поставленных перед ним задач.</w:t>
      </w:r>
    </w:p>
    <w:p w14:paraId="44EE7F77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B027AD">
        <w:rPr>
          <w:sz w:val="26"/>
          <w:szCs w:val="26"/>
        </w:rPr>
        <w:t>5.8.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Корпоративный консультант должен готовить ежегодный отчет о соблюдении принципов и положений настояще</w:t>
      </w:r>
      <w:r>
        <w:rPr>
          <w:sz w:val="26"/>
          <w:szCs w:val="26"/>
        </w:rPr>
        <w:t>й Политики</w:t>
      </w:r>
      <w:r w:rsidRPr="001F46E7">
        <w:rPr>
          <w:sz w:val="26"/>
          <w:szCs w:val="26"/>
        </w:rPr>
        <w:t>. Такой ежегодный отчет Корпоративного консультанта банка подлежит включению в содержание годового отчета.</w:t>
      </w:r>
      <w:bookmarkStart w:id="94" w:name="_Toc47699291"/>
      <w:bookmarkStart w:id="95" w:name="_Toc66887965"/>
    </w:p>
    <w:p w14:paraId="0C9CD884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</w:p>
    <w:p w14:paraId="782B0316" w14:textId="77777777" w:rsidR="00D912F3" w:rsidRPr="001F46E7" w:rsidRDefault="00D912F3" w:rsidP="00D912F3">
      <w:pPr>
        <w:pStyle w:val="a5"/>
        <w:spacing w:after="120"/>
        <w:jc w:val="center"/>
        <w:rPr>
          <w:sz w:val="26"/>
          <w:szCs w:val="26"/>
        </w:rPr>
      </w:pPr>
      <w:r w:rsidRPr="001F46E7"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 w:rsidRPr="001F46E7">
        <w:rPr>
          <w:sz w:val="26"/>
          <w:szCs w:val="26"/>
        </w:rPr>
        <w:t>.ВОЗНАГРАЖДЕНИЕ ЧЛЕНОВ НАБЛЮДАТЕЛЬНОГО СОВЕТА И ИСПОЛНИТЕЛЬНОГО ОРГАНА, ДРУГИХ КЛЮЧЕВЫХ РАБОТНИКОВ БАНКА</w:t>
      </w:r>
      <w:bookmarkEnd w:id="94"/>
      <w:bookmarkEnd w:id="95"/>
    </w:p>
    <w:p w14:paraId="2522599B" w14:textId="77777777" w:rsidR="00D912F3" w:rsidRPr="001F46E7" w:rsidRDefault="00D912F3" w:rsidP="00D912F3">
      <w:pPr>
        <w:rPr>
          <w:rFonts w:ascii="Arial" w:hAnsi="Arial" w:cs="Arial"/>
          <w:sz w:val="26"/>
          <w:szCs w:val="26"/>
          <w:lang w:eastAsia="en-US"/>
        </w:rPr>
      </w:pPr>
    </w:p>
    <w:p w14:paraId="31D45777" w14:textId="77777777" w:rsidR="00D912F3" w:rsidRPr="001F46E7" w:rsidRDefault="00D912F3" w:rsidP="00D912F3">
      <w:pPr>
        <w:tabs>
          <w:tab w:val="left" w:pos="7938"/>
          <w:tab w:val="left" w:pos="18711"/>
        </w:tabs>
        <w:spacing w:after="120"/>
        <w:ind w:right="-51"/>
        <w:jc w:val="both"/>
        <w:rPr>
          <w:rFonts w:ascii="Arial" w:hAnsi="Arial" w:cs="Arial"/>
          <w:b/>
          <w:i/>
          <w:sz w:val="26"/>
          <w:szCs w:val="26"/>
        </w:rPr>
      </w:pPr>
      <w:r w:rsidRPr="00B027AD">
        <w:rPr>
          <w:rFonts w:ascii="Arial" w:hAnsi="Arial" w:cs="Arial"/>
          <w:b/>
          <w:i/>
          <w:sz w:val="26"/>
          <w:szCs w:val="26"/>
        </w:rPr>
        <w:t>6.1.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>Надлежащим образом сформированная и применяемая система вознаграждения является одним из основных элементов эффективной системы корпоративного управления.</w:t>
      </w:r>
    </w:p>
    <w:p w14:paraId="3A2C4700" w14:textId="77777777" w:rsidR="00D912F3" w:rsidRPr="001F46E7" w:rsidRDefault="00D912F3" w:rsidP="00D912F3">
      <w:pPr>
        <w:tabs>
          <w:tab w:val="left" w:pos="7938"/>
          <w:tab w:val="left" w:pos="18711"/>
        </w:tabs>
        <w:spacing w:after="120"/>
        <w:ind w:right="-51"/>
        <w:jc w:val="both"/>
        <w:rPr>
          <w:rFonts w:ascii="Arial" w:hAnsi="Arial" w:cs="Arial"/>
          <w:b/>
          <w:i/>
          <w:sz w:val="26"/>
          <w:szCs w:val="26"/>
        </w:rPr>
      </w:pPr>
      <w:r w:rsidRPr="00B027AD">
        <w:rPr>
          <w:rFonts w:ascii="Arial" w:hAnsi="Arial" w:cs="Arial"/>
          <w:b/>
          <w:i/>
          <w:sz w:val="26"/>
          <w:szCs w:val="26"/>
        </w:rPr>
        <w:t>6.2.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Разработка и раскрытие политики в области вознаграждения членов наблюдательного совета и исполнительного органа является нормальной практикой. Политика банка в области вознаграждений раскрывает взаимосвязь между вознаграждением </w:t>
      </w:r>
      <w:r w:rsidRPr="001F46E7">
        <w:rPr>
          <w:rFonts w:ascii="Arial" w:hAnsi="Arial" w:cs="Arial"/>
          <w:b/>
          <w:i/>
          <w:sz w:val="26"/>
          <w:szCs w:val="26"/>
        </w:rPr>
        <w:lastRenderedPageBreak/>
        <w:t xml:space="preserve">(его структурой, размером и фактическими выплатами) и результатами деятельности, включает измеримые стандарты, ставящие долгосрочные интересы банка над краткосрочными соображениями. </w:t>
      </w:r>
    </w:p>
    <w:p w14:paraId="4FAC8B83" w14:textId="77777777" w:rsidR="00D912F3" w:rsidRPr="001F46E7" w:rsidRDefault="00D912F3" w:rsidP="00D912F3">
      <w:pPr>
        <w:tabs>
          <w:tab w:val="left" w:pos="7938"/>
          <w:tab w:val="left" w:pos="18711"/>
        </w:tabs>
        <w:spacing w:after="120"/>
        <w:ind w:right="-51"/>
        <w:jc w:val="both"/>
        <w:rPr>
          <w:rFonts w:ascii="Arial" w:hAnsi="Arial" w:cs="Arial"/>
          <w:b/>
          <w:i/>
          <w:sz w:val="26"/>
          <w:szCs w:val="26"/>
        </w:rPr>
      </w:pPr>
      <w:r w:rsidRPr="00B027AD">
        <w:rPr>
          <w:rFonts w:ascii="Arial" w:hAnsi="Arial" w:cs="Arial"/>
          <w:b/>
          <w:i/>
          <w:sz w:val="26"/>
          <w:szCs w:val="26"/>
        </w:rPr>
        <w:t>6.3.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 xml:space="preserve">Следует помнить, что информация о вознаграждении, выплачиваемом членам наблюдательного совета и исполнительного органа, может стать предметом беспокойства акционеров банка. Также и </w:t>
      </w:r>
      <w:r w:rsidRPr="001F46E7">
        <w:rPr>
          <w:rFonts w:ascii="Arial" w:eastAsiaTheme="minorHAnsi" w:hAnsi="Arial" w:cs="Arial"/>
          <w:b/>
          <w:i/>
          <w:sz w:val="26"/>
          <w:szCs w:val="26"/>
        </w:rPr>
        <w:t>инвесторы должны иметь возможность оценить издержки и выгоды применяемых в банка планов (схем) выплаты такого вознаграждений</w:t>
      </w:r>
      <w:r w:rsidRPr="001F46E7">
        <w:rPr>
          <w:rFonts w:ascii="Arial" w:hAnsi="Arial" w:cs="Arial"/>
          <w:b/>
          <w:i/>
          <w:sz w:val="26"/>
          <w:szCs w:val="26"/>
        </w:rPr>
        <w:t>. Поэтому вознаграждение, получаемое членами наблюдательного совета и исполнительного органа банка, устанавливается в соответствии с долгосрочными интересами банка и его акционеров.</w:t>
      </w:r>
    </w:p>
    <w:p w14:paraId="2971097E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B027AD">
        <w:rPr>
          <w:sz w:val="26"/>
          <w:szCs w:val="26"/>
        </w:rPr>
        <w:t>6.4.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Уровень вознаграждения членов наблюдательного совета, членов исполнительного органа и иных ключевых работников банка должен быть достаточным для привлечения, удержания и мотивирования каждого из руководителей соответствующего уровня и квалификации, которые требуются для успешного управления банком. При этом банку следует избегать большего, чем это необходимо, уровня вознаграждения, а также неоправданно большого разрыва между уровнями вознаграждения членов одного и того же органа. </w:t>
      </w:r>
    </w:p>
    <w:p w14:paraId="7085E5A3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B027AD">
        <w:rPr>
          <w:sz w:val="26"/>
          <w:szCs w:val="26"/>
        </w:rPr>
        <w:t>6.5.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Установление вознаграждения членам наблюдательного совета, исполнительного органа и ключевых работников банка должно осуществляться в соответствии с внутренней политикой банка в отношении вознаграждения.</w:t>
      </w:r>
    </w:p>
    <w:p w14:paraId="5BC78743" w14:textId="77777777" w:rsidR="00D912F3" w:rsidRPr="001F46E7" w:rsidRDefault="00D912F3" w:rsidP="00D912F3">
      <w:pPr>
        <w:pStyle w:val="a7"/>
      </w:pPr>
      <w:r w:rsidRPr="00B027AD">
        <w:t>6.5</w:t>
      </w:r>
      <w:r w:rsidRPr="001F46E7">
        <w:t>.1.</w:t>
      </w:r>
      <w:r>
        <w:t xml:space="preserve"> </w:t>
      </w:r>
      <w:r w:rsidRPr="001F46E7">
        <w:t xml:space="preserve">Политика вознаграждения и возмещения расходов членов наблюдательного совета утверждается Общим собранием. </w:t>
      </w:r>
    </w:p>
    <w:p w14:paraId="109D08A8" w14:textId="77777777" w:rsidR="00D912F3" w:rsidRPr="001F46E7" w:rsidRDefault="00D912F3" w:rsidP="00D912F3">
      <w:pPr>
        <w:pStyle w:val="a7"/>
      </w:pPr>
      <w:r w:rsidRPr="00B027AD">
        <w:t>6.5.2.</w:t>
      </w:r>
      <w:r>
        <w:t xml:space="preserve"> </w:t>
      </w:r>
      <w:r w:rsidRPr="001F46E7">
        <w:t>Политика вознаграждения и возмещения расходов членов исполнительного органа, ключевых работников банка утверждается наблюдательным советом по рекомендации комитета наблюдательного совета по назначениям и вознаграждениям.</w:t>
      </w:r>
    </w:p>
    <w:p w14:paraId="7361DD69" w14:textId="77777777" w:rsidR="00D912F3" w:rsidRPr="001F46E7" w:rsidRDefault="00D912F3" w:rsidP="00D912F3">
      <w:pPr>
        <w:pStyle w:val="a7"/>
      </w:pPr>
      <w:r w:rsidRPr="00B027AD">
        <w:t>6.5.3.</w:t>
      </w:r>
      <w:r>
        <w:t xml:space="preserve"> </w:t>
      </w:r>
      <w:r w:rsidRPr="001F46E7">
        <w:t>Наблюдательный совет осуществляет контроль за внедрением и реализацией политики по вознаграждению, а при необходимости — пересматривать и вносить в нее корректировки.</w:t>
      </w:r>
    </w:p>
    <w:p w14:paraId="0C77F0D2" w14:textId="77777777" w:rsidR="00D912F3" w:rsidRPr="001F46E7" w:rsidRDefault="00D912F3" w:rsidP="00D912F3">
      <w:pPr>
        <w:pStyle w:val="a7"/>
      </w:pPr>
      <w:r w:rsidRPr="00B027AD">
        <w:t>6.5.4.</w:t>
      </w:r>
      <w:r>
        <w:t xml:space="preserve"> </w:t>
      </w:r>
      <w:r w:rsidRPr="001F46E7">
        <w:t>Политика банка по вознаграждению ее должностных лиц содержит прозрачные механизмы определения размера вознаграждения, а также регламентирует все виды выплат, льгот и привилегий, предоставляемых должностным лицам.</w:t>
      </w:r>
    </w:p>
    <w:p w14:paraId="705E5C83" w14:textId="77777777" w:rsidR="00D912F3" w:rsidRPr="001F46E7" w:rsidRDefault="00D912F3" w:rsidP="00D912F3">
      <w:pPr>
        <w:pStyle w:val="a7"/>
      </w:pPr>
      <w:r w:rsidRPr="00B027AD">
        <w:t>6.5.5</w:t>
      </w:r>
      <w:r w:rsidRPr="0049371A">
        <w:t>.</w:t>
      </w:r>
      <w:r>
        <w:t xml:space="preserve"> </w:t>
      </w:r>
      <w:r w:rsidRPr="001F46E7">
        <w:t>Схемы вознаграждения, основанные на предоставлении акций, права на получение акций или выгод от владения акциями банка, (если это допустимо в соответствии с законодательством) должны быть одобрены акционерами путем принятия решения на годовом Общем собрании.</w:t>
      </w:r>
    </w:p>
    <w:p w14:paraId="6F0FFE94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9371A">
        <w:rPr>
          <w:sz w:val="26"/>
          <w:szCs w:val="26"/>
        </w:rPr>
        <w:lastRenderedPageBreak/>
        <w:t>6.6.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Система вознаграждения членов наблюдательного совета обеспечивает сближение финансовых интересов директоров с долгосрочными финансовыми интересами акционеров банка.</w:t>
      </w:r>
    </w:p>
    <w:p w14:paraId="53A670AC" w14:textId="77777777" w:rsidR="00D912F3" w:rsidRPr="001F46E7" w:rsidRDefault="00D912F3" w:rsidP="00D912F3">
      <w:pPr>
        <w:pStyle w:val="a7"/>
      </w:pPr>
      <w:r w:rsidRPr="0049371A">
        <w:t>6.6.1.</w:t>
      </w:r>
      <w:r>
        <w:t xml:space="preserve"> </w:t>
      </w:r>
      <w:r w:rsidRPr="001F46E7">
        <w:t xml:space="preserve">Предпочтительной формой денежного вознаграждения членов наблюдательного совета должно являться фиксированное годовое вознаграждение, которое подлежит выплате согласно установленному банком графику выплат (в том числе, ежемесячно, ежеквартально или в соответствии с иной установленной периодичностью в течение соответствующего года исполнения обязанностей члена наблюдательного совета). </w:t>
      </w:r>
    </w:p>
    <w:p w14:paraId="333D4888" w14:textId="77777777" w:rsidR="00D912F3" w:rsidRPr="001F46E7" w:rsidRDefault="00D912F3" w:rsidP="00D912F3">
      <w:pPr>
        <w:pStyle w:val="a7"/>
      </w:pPr>
      <w:r w:rsidRPr="0049371A">
        <w:t>6.6.2.</w:t>
      </w:r>
      <w:r>
        <w:t xml:space="preserve"> </w:t>
      </w:r>
      <w:r w:rsidRPr="001F46E7">
        <w:t xml:space="preserve">Допускается установление большего (по сравнению с вознаграждением любого другого члена наблюдательного совета) размера фиксированного вознаграждения председателю наблюдательного совета, а также члену наблюдательного совета, который в регулируемых уставом и/или внутренними документами банка и в силу разных причин объективного свойства на протяжении длительного периода (не менее двух [трех] месяцев подряд) исполняет [исполнял] обязанности председателя наблюдательного совета. </w:t>
      </w:r>
    </w:p>
    <w:p w14:paraId="51145F46" w14:textId="77777777" w:rsidR="00D912F3" w:rsidRPr="001F46E7" w:rsidRDefault="00D912F3" w:rsidP="00D912F3">
      <w:pPr>
        <w:pStyle w:val="a7"/>
      </w:pPr>
      <w:r w:rsidRPr="0049371A">
        <w:t>6.6.3.</w:t>
      </w:r>
      <w:r>
        <w:t xml:space="preserve"> </w:t>
      </w:r>
      <w:r w:rsidRPr="001F46E7">
        <w:t>Также допустима фиксированная надбавка за членство одновременно в двух и более комитетах наблюдательного совета, но нежелательна выплата надбавки за участие в отдельных заседаниях наблюдательного совета или комитетов Совета.</w:t>
      </w:r>
    </w:p>
    <w:p w14:paraId="1597E06A" w14:textId="77777777" w:rsidR="00D912F3" w:rsidRPr="001F46E7" w:rsidRDefault="00D912F3" w:rsidP="00D912F3">
      <w:pPr>
        <w:pStyle w:val="a7"/>
      </w:pPr>
      <w:r w:rsidRPr="0049371A">
        <w:t>6.6.4.</w:t>
      </w:r>
      <w:r>
        <w:t xml:space="preserve"> </w:t>
      </w:r>
      <w:r w:rsidRPr="00837238">
        <w:t>Не допускается применение любых форм краткосрочной мотивации и дополнительного материального стимулирования членов наблюдательного совета с привязкой к показателям деятельности банка.</w:t>
      </w:r>
    </w:p>
    <w:p w14:paraId="7E891021" w14:textId="77777777" w:rsidR="00D912F3" w:rsidRPr="001F46E7" w:rsidRDefault="00D912F3" w:rsidP="00D912F3">
      <w:pPr>
        <w:pStyle w:val="a7"/>
      </w:pPr>
      <w:r w:rsidRPr="0049371A">
        <w:t>6.6.5.</w:t>
      </w:r>
      <w:r>
        <w:t xml:space="preserve"> </w:t>
      </w:r>
      <w:r w:rsidRPr="001F46E7">
        <w:t>Не рекомендуется участие членов наблюдательного совета в опционных программах относительно акций или конвертируемых в акции ценных бумаг (либо иных финансовых инструментов) банка.</w:t>
      </w:r>
    </w:p>
    <w:p w14:paraId="6B3CC915" w14:textId="77777777" w:rsidR="00D912F3" w:rsidRPr="001F46E7" w:rsidRDefault="00D912F3" w:rsidP="00D912F3">
      <w:pPr>
        <w:pStyle w:val="a7"/>
      </w:pPr>
      <w:r w:rsidRPr="0049371A">
        <w:t>6.6.6.</w:t>
      </w:r>
      <w:r>
        <w:t xml:space="preserve"> </w:t>
      </w:r>
      <w:r w:rsidRPr="001F46E7">
        <w:t>Не допустимо предусматривать какие-либо дополнительные выплаты или компенсации в случае досрочного прекращения полномочий членов наблюдательного совета в связи с переходом контроля над банком или иными обстоятельствами.</w:t>
      </w:r>
    </w:p>
    <w:p w14:paraId="15FB17A7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9371A">
        <w:rPr>
          <w:sz w:val="26"/>
          <w:szCs w:val="26"/>
        </w:rPr>
        <w:t>6.7.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Система вознаграждения членов исполнительного органа и иных ключевых работников банка (согласно перечню должностей, определенному наблюдательным советом), предусматривает зависимость вознаграждения от общих результатов деятельности банка и личного вклада каждого из них в достижение результатов.</w:t>
      </w:r>
    </w:p>
    <w:p w14:paraId="5CC7203B" w14:textId="77777777" w:rsidR="00D912F3" w:rsidRPr="001F46E7" w:rsidRDefault="00D912F3" w:rsidP="00D912F3">
      <w:pPr>
        <w:pStyle w:val="a7"/>
      </w:pPr>
      <w:r w:rsidRPr="0049371A">
        <w:t>6.7.1.</w:t>
      </w:r>
      <w:r>
        <w:t xml:space="preserve"> </w:t>
      </w:r>
      <w:r w:rsidRPr="001F46E7">
        <w:t>Вознаграждение членов исполнительного органа и иных ключевых работников банка включает разумное и обоснованное соотношение фиксированной части и переменной части вознаграждения. Переменная часть вознаграждения должна зависеть от результатов деятельности банка и личного вклада работника в конечный результат.</w:t>
      </w:r>
    </w:p>
    <w:p w14:paraId="5E2C6AF9" w14:textId="77777777" w:rsidR="00D912F3" w:rsidRPr="001F46E7" w:rsidRDefault="00D912F3" w:rsidP="00D912F3">
      <w:pPr>
        <w:pStyle w:val="a7"/>
      </w:pPr>
      <w:r w:rsidRPr="0049371A">
        <w:t>6.7.2.</w:t>
      </w:r>
      <w:r>
        <w:t xml:space="preserve"> </w:t>
      </w:r>
      <w:r w:rsidRPr="001F46E7">
        <w:t xml:space="preserve">Если акции банка допущены к организованным торгам на рынке ценных бумаг (и если это не противоречит законодательству), банк может внедрить программу долгосрочной мотивации членов исполнительного органа и иных ключевых </w:t>
      </w:r>
      <w:r w:rsidRPr="001F46E7">
        <w:lastRenderedPageBreak/>
        <w:t>работников с использованием акций банка (опционов или других производных финансовых инструментов, базисным активом которых являются акции).</w:t>
      </w:r>
    </w:p>
    <w:p w14:paraId="6910AFBE" w14:textId="77777777" w:rsidR="00D912F3" w:rsidRPr="001F46E7" w:rsidRDefault="00D912F3" w:rsidP="00D912F3">
      <w:pPr>
        <w:pStyle w:val="a7"/>
      </w:pPr>
      <w:r w:rsidRPr="0049371A">
        <w:t>6.7.3.</w:t>
      </w:r>
      <w:r>
        <w:t xml:space="preserve"> </w:t>
      </w:r>
      <w:r w:rsidRPr="001F46E7">
        <w:t xml:space="preserve">В банке предусмотрена процедура возврата выплаченных сумм </w:t>
      </w:r>
      <w:bookmarkStart w:id="96" w:name="_Hlk43996669"/>
      <w:r w:rsidRPr="001F46E7">
        <w:t xml:space="preserve">членами исполнительного органа и ключевыми </w:t>
      </w:r>
      <w:bookmarkEnd w:id="96"/>
      <w:r w:rsidRPr="001F46E7">
        <w:t>работниками переменных компонентов вознаграждения, которые были присуждены на основе искаженных или иным образом заведомо недостоверных данных.</w:t>
      </w:r>
    </w:p>
    <w:p w14:paraId="4032EB55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6.8.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Банк раскрывает информацию о принятой ею политике вознаграждения в формате отдельного отчета и/или включать такую информацию в годовой отчет. </w:t>
      </w:r>
    </w:p>
    <w:p w14:paraId="7C7AF783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49371A">
        <w:rPr>
          <w:rFonts w:ascii="Arial" w:hAnsi="Arial" w:cs="Arial"/>
          <w:b/>
          <w:sz w:val="26"/>
          <w:szCs w:val="26"/>
        </w:rPr>
        <w:t>6.9.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sz w:val="26"/>
          <w:szCs w:val="26"/>
          <w:lang w:eastAsia="en-US"/>
        </w:rPr>
        <w:t>Наблюдательный совет должен контролировать, чтобы сумма компенсации, выплачиваемой банком в случае досрочного</w:t>
      </w:r>
      <w:r w:rsidRPr="001F46E7">
        <w:rPr>
          <w:rFonts w:ascii="Arial" w:hAnsi="Arial" w:cs="Arial"/>
          <w:b/>
          <w:sz w:val="26"/>
          <w:szCs w:val="26"/>
        </w:rPr>
        <w:t xml:space="preserve"> прекращения полномочий членов исполнительного органа или ключевых работников по инициативе банка и при отсутствии с их стороны недобросовестных действий, («золотой парашют») не превышала двукратного размера фиксированной части годового вознаграждения соответствующего должностного лица, ключевого работника банка.</w:t>
      </w:r>
    </w:p>
    <w:p w14:paraId="1476626A" w14:textId="77777777" w:rsidR="00D912F3" w:rsidRPr="001F46E7" w:rsidRDefault="00D912F3" w:rsidP="00D912F3">
      <w:pPr>
        <w:jc w:val="both"/>
        <w:rPr>
          <w:rFonts w:ascii="Arial" w:hAnsi="Arial" w:cs="Arial"/>
          <w:b/>
          <w:sz w:val="26"/>
          <w:szCs w:val="26"/>
        </w:rPr>
      </w:pPr>
      <w:r w:rsidRPr="0049371A">
        <w:rPr>
          <w:rFonts w:ascii="Arial" w:hAnsi="Arial" w:cs="Arial"/>
          <w:b/>
          <w:sz w:val="26"/>
          <w:szCs w:val="26"/>
        </w:rPr>
        <w:t>6.10.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sz w:val="26"/>
          <w:szCs w:val="26"/>
          <w:lang w:eastAsia="en-US"/>
        </w:rPr>
        <w:t>Страхование ответственности членов наблюдательного совета и исполнительного органа (D&amp;O insurance) не является составляющей вознаграждения отдельного члена наблюдательного совета и/или исполнительного органа банка. Однако такое страхование является элементом системы, содействующей эффективности управления банком, обеспечивая страховую защиту от рисков привлечения к имущественной ответственности за ущерб, причиненный банку в следствие исполнения ими должностных обязанностей. Осуществление такого страхования за счет банка является хорошей</w:t>
      </w:r>
      <w:r w:rsidRPr="001F46E7">
        <w:rPr>
          <w:rFonts w:ascii="Arial" w:hAnsi="Arial" w:cs="Arial"/>
          <w:b/>
          <w:sz w:val="26"/>
          <w:szCs w:val="26"/>
        </w:rPr>
        <w:t xml:space="preserve"> практикой.</w:t>
      </w:r>
      <w:bookmarkStart w:id="97" w:name="_Toc47699292"/>
      <w:bookmarkStart w:id="98" w:name="_Toc66887966"/>
    </w:p>
    <w:p w14:paraId="1CAA3FDF" w14:textId="77777777" w:rsidR="00D912F3" w:rsidRPr="001F46E7" w:rsidRDefault="00D912F3" w:rsidP="00D912F3">
      <w:pPr>
        <w:jc w:val="both"/>
        <w:rPr>
          <w:rFonts w:ascii="Arial" w:hAnsi="Arial" w:cs="Arial"/>
          <w:b/>
          <w:sz w:val="26"/>
          <w:szCs w:val="26"/>
        </w:rPr>
      </w:pPr>
    </w:p>
    <w:p w14:paraId="4A610CCD" w14:textId="77777777" w:rsidR="00D912F3" w:rsidRPr="001F46E7" w:rsidRDefault="00D912F3" w:rsidP="00D912F3">
      <w:pPr>
        <w:jc w:val="center"/>
        <w:rPr>
          <w:rFonts w:ascii="Arial" w:hAnsi="Arial" w:cs="Arial"/>
          <w:b/>
          <w:sz w:val="26"/>
          <w:szCs w:val="26"/>
        </w:rPr>
      </w:pPr>
      <w:r w:rsidRPr="001F46E7"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  <w:lang w:val="en-US"/>
        </w:rPr>
        <w:t>II</w:t>
      </w:r>
      <w:r w:rsidRPr="001F46E7">
        <w:rPr>
          <w:rFonts w:ascii="Arial" w:hAnsi="Arial" w:cs="Arial"/>
          <w:b/>
          <w:sz w:val="26"/>
          <w:szCs w:val="26"/>
        </w:rPr>
        <w:t>. УПРАВЛЕНИЕ РИСКАМИ И ВНУТРЕННИЙ КОНТРОЛЬ. АУДИТ БАНКА</w:t>
      </w:r>
      <w:bookmarkEnd w:id="97"/>
      <w:bookmarkEnd w:id="98"/>
    </w:p>
    <w:p w14:paraId="0834F68F" w14:textId="77777777" w:rsidR="00D912F3" w:rsidRPr="001F46E7" w:rsidRDefault="00D912F3" w:rsidP="00D912F3">
      <w:pPr>
        <w:jc w:val="both"/>
        <w:rPr>
          <w:rFonts w:ascii="Arial" w:hAnsi="Arial" w:cs="Arial"/>
          <w:sz w:val="26"/>
          <w:szCs w:val="26"/>
        </w:rPr>
      </w:pPr>
    </w:p>
    <w:p w14:paraId="72E37681" w14:textId="77777777" w:rsidR="00D912F3" w:rsidRPr="001F46E7" w:rsidRDefault="00D912F3" w:rsidP="00D912F3">
      <w:pPr>
        <w:spacing w:after="120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49371A">
        <w:rPr>
          <w:rFonts w:ascii="Arial" w:eastAsia="Calibri" w:hAnsi="Arial" w:cs="Arial"/>
          <w:b/>
          <w:i/>
          <w:sz w:val="26"/>
          <w:szCs w:val="26"/>
        </w:rPr>
        <w:t>7.1.</w:t>
      </w:r>
      <w:r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>В банке создана надлежащая контрольная среда, которая в соответствии с передовой практикой корпоративного управления охватывает: (а) систему внутреннего контроля, (б) систему управления рисками, (в) функцию внутреннего аудита и (г) функцию комплаенс. В целом, это необходимые элементы для обеспечения рационального управления активами банка, ее операционной эффективности, полноты и достоверности отчетности и соблюдения политик, процедур, законодательных и нормативных актов.</w:t>
      </w:r>
    </w:p>
    <w:p w14:paraId="1B4639A9" w14:textId="77777777" w:rsidR="00D912F3" w:rsidRPr="001F46E7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49371A">
        <w:rPr>
          <w:rFonts w:ascii="Arial" w:eastAsia="Calibri" w:hAnsi="Arial" w:cs="Arial"/>
          <w:b/>
          <w:i/>
          <w:sz w:val="26"/>
          <w:szCs w:val="26"/>
        </w:rPr>
        <w:t>7.2.</w:t>
      </w:r>
      <w:r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>Адекватная система внутреннего контроля является важнейшим компонентом корпоративного управления. Она лежит в основе обеспечения безопасных и надежных операций, а также является важным аспектом общей контрольной среды.</w:t>
      </w:r>
    </w:p>
    <w:p w14:paraId="701ED98A" w14:textId="77777777" w:rsidR="00D912F3" w:rsidRPr="001F46E7" w:rsidRDefault="00D912F3" w:rsidP="00D912F3">
      <w:pPr>
        <w:spacing w:after="120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49371A">
        <w:rPr>
          <w:rFonts w:ascii="Arial" w:eastAsia="Calibri" w:hAnsi="Arial" w:cs="Arial"/>
          <w:b/>
          <w:i/>
          <w:sz w:val="26"/>
          <w:szCs w:val="26"/>
        </w:rPr>
        <w:t>7.3.</w:t>
      </w:r>
      <w:r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 xml:space="preserve">Наличие эффективной системы управление рисками (СУР) является неотъемлемой частью надлежащей практики </w:t>
      </w:r>
      <w:r w:rsidRPr="001F46E7">
        <w:rPr>
          <w:rFonts w:ascii="Arial" w:eastAsia="Calibri" w:hAnsi="Arial" w:cs="Arial"/>
          <w:b/>
          <w:i/>
          <w:sz w:val="26"/>
          <w:szCs w:val="26"/>
        </w:rPr>
        <w:lastRenderedPageBreak/>
        <w:t xml:space="preserve">корпоративного управления. Признается важнейшая роль </w:t>
      </w:r>
      <w:r w:rsidRPr="001F46E7">
        <w:rPr>
          <w:rFonts w:ascii="Arial" w:hAnsi="Arial" w:cs="Arial"/>
          <w:b/>
          <w:i/>
          <w:sz w:val="26"/>
          <w:szCs w:val="26"/>
        </w:rPr>
        <w:t>наблюдательного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 xml:space="preserve"> совета в совершенствовании процесса управления рисками в банках, что включает в себя его более активное участие в оценке и продвижении сильной культуры риска в банке; установление риск-аппетита и раскрытие этих параметров в заявлении о риск-аппетите; а также надзор за соблюдением исполнительным органом параметров риск-аппетита и общей структуры управления рисками. Оценка СУР (risk governance) осуществляется по таким параметрам, как ее формирование, место в организации, полномочия, подотчетность, а также роли и обязанности органов и подразделений банка.</w:t>
      </w:r>
    </w:p>
    <w:p w14:paraId="6A8C7878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b/>
          <w:i/>
          <w:sz w:val="26"/>
          <w:szCs w:val="26"/>
        </w:rPr>
      </w:pPr>
      <w:r w:rsidRPr="0049371A">
        <w:rPr>
          <w:rFonts w:ascii="Arial" w:hAnsi="Arial" w:cs="Arial"/>
          <w:b/>
          <w:i/>
          <w:sz w:val="26"/>
          <w:szCs w:val="26"/>
        </w:rPr>
        <w:t>7.4.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hAnsi="Arial" w:cs="Arial"/>
          <w:b/>
          <w:i/>
          <w:sz w:val="26"/>
          <w:szCs w:val="26"/>
        </w:rPr>
        <w:t>Внутренний аудит также является одним из важнейших элементов эффективной контрольной среды и надлежащего корпоративного управления в целом. Его миссия состоит в сохранении и повышении стоимости организации посредством проведения объективных внутренних аудиторских проверок на основе риск-ориентированного подхода, предоставления рекомендаций и обмена знаниями. Независимость и объективность внутреннего аудита определяется его подотчётностью наблюдательному совету, а также профессионализмом его сотрудников.</w:t>
      </w:r>
    </w:p>
    <w:p w14:paraId="29F67ED1" w14:textId="77777777" w:rsidR="00D912F3" w:rsidRPr="001F46E7" w:rsidRDefault="00D912F3" w:rsidP="00D912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right="-14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49371A">
        <w:rPr>
          <w:rFonts w:ascii="Arial" w:eastAsia="Calibri" w:hAnsi="Arial" w:cs="Arial"/>
          <w:b/>
          <w:i/>
          <w:sz w:val="26"/>
          <w:szCs w:val="26"/>
        </w:rPr>
        <w:t>7.5.</w:t>
      </w:r>
      <w:r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>В свою очередь, комплаенс представляет собой независимую функцию внутри банка, которая идентифицирует, оценивает, контролирует, консультирует и сообщает о практике управления комплаенс-риском банка. Это гарантирует, что банк в целом, включая директоров, менеджеров, должностных лиц и работников, а также ее партнёры, клиенты и поставщики, действует в соответствии с правовыми и нормативными требованиями, принятыми стандартами в данной отрасли или стране, а также с внутренними принципами банка, политиками и ценностями.</w:t>
      </w:r>
    </w:p>
    <w:p w14:paraId="706BEEFD" w14:textId="77777777" w:rsidR="00D912F3" w:rsidRPr="001F46E7" w:rsidRDefault="00D912F3" w:rsidP="00D912F3">
      <w:pPr>
        <w:spacing w:after="120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49371A">
        <w:rPr>
          <w:rFonts w:ascii="Arial" w:eastAsia="Calibri" w:hAnsi="Arial" w:cs="Arial"/>
          <w:b/>
          <w:i/>
          <w:sz w:val="26"/>
          <w:szCs w:val="26"/>
        </w:rPr>
        <w:t>7.6.</w:t>
      </w:r>
      <w:r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 xml:space="preserve">Функция внешнего аудита также влияет на контрольную среду. В результате возникает необходимость в том, чтобы </w:t>
      </w:r>
      <w:r w:rsidRPr="001F46E7">
        <w:rPr>
          <w:rFonts w:ascii="Arial" w:hAnsi="Arial" w:cs="Arial"/>
          <w:b/>
          <w:i/>
          <w:sz w:val="26"/>
          <w:szCs w:val="26"/>
        </w:rPr>
        <w:t>наблюдательный</w:t>
      </w:r>
      <w:r w:rsidRPr="001F46E7">
        <w:rPr>
          <w:rFonts w:ascii="Arial" w:eastAsia="Calibri" w:hAnsi="Arial" w:cs="Arial"/>
          <w:b/>
          <w:i/>
          <w:sz w:val="26"/>
          <w:szCs w:val="26"/>
        </w:rPr>
        <w:t xml:space="preserve"> совет, при содействии Комитета по аудиту, осуществлял контроль за проведением внешнего аудита, его качеством и эффективностью, а также независимостью аудиторов.</w:t>
      </w:r>
    </w:p>
    <w:p w14:paraId="77BC62A8" w14:textId="77777777" w:rsidR="00D912F3" w:rsidRPr="009E4B9B" w:rsidRDefault="00D912F3" w:rsidP="00D912F3">
      <w:pPr>
        <w:pStyle w:val="a5"/>
        <w:rPr>
          <w:sz w:val="26"/>
          <w:szCs w:val="26"/>
        </w:rPr>
      </w:pPr>
      <w:r w:rsidRPr="0049371A">
        <w:rPr>
          <w:sz w:val="26"/>
          <w:szCs w:val="26"/>
        </w:rPr>
        <w:t>7.7.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В банка созданы системы управления рисками и внутреннего контроля, обеспечивающие эффективность и результативность </w:t>
      </w:r>
      <w:r w:rsidRPr="009E4B9B">
        <w:rPr>
          <w:sz w:val="26"/>
          <w:szCs w:val="26"/>
        </w:rPr>
        <w:t>деятельности банка, достижение ее стратегических и операционных целей, достоверность бухгалтерской (финансовой) и иной отчетности, а также соблюдение требований законодательства, этических норм, внутренних документов и процедур банка.</w:t>
      </w:r>
    </w:p>
    <w:p w14:paraId="1121C5E3" w14:textId="77777777" w:rsidR="00D912F3" w:rsidRPr="009E4B9B" w:rsidRDefault="00D912F3" w:rsidP="00D912F3">
      <w:pPr>
        <w:pStyle w:val="a7"/>
      </w:pPr>
      <w:r w:rsidRPr="0049371A">
        <w:t>7.7.1.</w:t>
      </w:r>
      <w:r>
        <w:t xml:space="preserve"> </w:t>
      </w:r>
      <w:r w:rsidRPr="009E4B9B">
        <w:t>В целях обеспечения устойчивого, согласованного и сбалансированного управления рисками и осуществления внутреннего контроля создаваемые в банка системы управления рисками и внутреннего контроля действуют как согласованно и взаимообусловленной функционирующие компоненты сформированной в банка единой (нераздельной) контрольной среды.</w:t>
      </w:r>
    </w:p>
    <w:p w14:paraId="57B15CDF" w14:textId="77777777" w:rsidR="00D912F3" w:rsidRPr="009E4B9B" w:rsidRDefault="00D912F3" w:rsidP="00D912F3">
      <w:pPr>
        <w:pStyle w:val="a7"/>
      </w:pPr>
      <w:r w:rsidRPr="0049371A">
        <w:lastRenderedPageBreak/>
        <w:t>7.7.2.</w:t>
      </w:r>
      <w:r>
        <w:t xml:space="preserve"> </w:t>
      </w:r>
      <w:r w:rsidRPr="009E4B9B">
        <w:t>Системы управления рисками и внутреннего контроля предусмотрены стратегией банка, регламентированы ее политиками и другими внутренними документами, а также реализовываться в процессе ежедневной практической деятельности банка.</w:t>
      </w:r>
    </w:p>
    <w:p w14:paraId="4A44B4D2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7.8.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В банка определяются и закрепляются во внутренних документах принципы и подходы к организации систем управления рисками и внутреннего контроля, состав участников этих систем, распределение их обязанностей и ответственности, а также иные основные функционирования этих систем. Важным источником внутреннего регулирования, принятие которого направлено на укрепление целостности руководства, сотрудников и банка в целом, является кодекс корпоративной этики, подлежащий утверждению наблюдательным Советом.</w:t>
      </w:r>
    </w:p>
    <w:p w14:paraId="48D9C603" w14:textId="77777777" w:rsidR="00D912F3" w:rsidRPr="009E4B9B" w:rsidRDefault="00D912F3" w:rsidP="00D912F3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49371A">
        <w:rPr>
          <w:rFonts w:ascii="Arial" w:hAnsi="Arial" w:cs="Arial"/>
          <w:sz w:val="26"/>
          <w:szCs w:val="26"/>
          <w:lang w:eastAsia="en-US"/>
        </w:rPr>
        <w:t>7.8.1.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9E4B9B">
        <w:rPr>
          <w:rFonts w:ascii="Arial" w:hAnsi="Arial" w:cs="Arial"/>
          <w:sz w:val="26"/>
          <w:szCs w:val="26"/>
        </w:rPr>
        <w:t>Целью принятия кодекса корпоративной этики является демонстрация приверженности банка самым высоким стандартам этического поведения через установление «правильного тона со стороны высшего руководства» в отношении профессиональных стандартов и корпоративных ценностей, неуклонное соблюдение которых позволяет обеспечить недопущение такой практики банка и деятельности ее структурных подразделений, должностных лиц и работников, которая может привести к юридическим и репутационным рискам для банка, нарушению прав акционеров, клиентов, партнеров и работников банка.</w:t>
      </w:r>
    </w:p>
    <w:p w14:paraId="658E463E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7.9.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Отчеты по вопросам управления рисками, комплаенс и осуществлению внутреннего контроля выносятся на рассмотрение наблюдательного совета в рамках очных заседаний наблюдательного совета в объеме и в сроки, установленные внутренними документами банка.</w:t>
      </w:r>
    </w:p>
    <w:p w14:paraId="1E299A9B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7.10.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 xml:space="preserve">Исполнительный орган должен обеспечить функционирование эффективных систем управления рисками и внутреннего контроля. </w:t>
      </w:r>
    </w:p>
    <w:p w14:paraId="3D1CFD3B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7.11.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Системы управления рисками и внутреннего контроля основываются на высокой культуре риск-менеджмента, устойчивой и последовательной практике принятия своевременных и адекватных мер по снижению уровня рисков, которые могут негативно влиять на достижение стратегических целей, реализацию операционных задач и деловую репутацию банка.</w:t>
      </w:r>
    </w:p>
    <w:p w14:paraId="1C2BA0DE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7.12.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 xml:space="preserve">Процедуры по управлению рисками обеспечивают быстрое реагирование на появление новых рисков, их четкую идентификацию и определение «владельцев риска» - органа, должностного лица и / или структурного подразделения банка, ответственных за контроль уровня риска, минимизацию его проявления, предупреждение и устранение негативных последствий его проявления. </w:t>
      </w:r>
    </w:p>
    <w:p w14:paraId="50C735B8" w14:textId="77777777" w:rsidR="00D912F3" w:rsidRPr="009E4B9B" w:rsidRDefault="00D912F3" w:rsidP="00D912F3">
      <w:pPr>
        <w:pStyle w:val="a5"/>
        <w:rPr>
          <w:sz w:val="26"/>
          <w:szCs w:val="26"/>
        </w:rPr>
      </w:pPr>
      <w:r w:rsidRPr="0049371A">
        <w:rPr>
          <w:sz w:val="26"/>
          <w:szCs w:val="26"/>
        </w:rPr>
        <w:t>7.13.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 xml:space="preserve">В банке разработана карта [матрица] рисков, а в случае значительных непредвиденных изменений в экономической среде или иных условиях деятельности банка должна осуществляться срочная </w:t>
      </w:r>
      <w:r w:rsidRPr="009E4B9B">
        <w:rPr>
          <w:sz w:val="26"/>
          <w:szCs w:val="26"/>
        </w:rPr>
        <w:lastRenderedPageBreak/>
        <w:t>оценка влияния таких изменений на деятельность банка и соответствие уровням риск-аппетита [утвержденному риск-аппетиту банка].</w:t>
      </w:r>
    </w:p>
    <w:p w14:paraId="0564C238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7.14.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В банке внедрены обучающие программы для ее работников и должностных лиц о содержании и функционировании сформированной в банка системы управления рисками.</w:t>
      </w:r>
    </w:p>
    <w:p w14:paraId="057B80D1" w14:textId="77777777" w:rsidR="00D912F3" w:rsidRPr="009E4B9B" w:rsidRDefault="00D912F3" w:rsidP="00D912F3">
      <w:pPr>
        <w:spacing w:after="12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9E4B9B">
        <w:rPr>
          <w:rFonts w:ascii="Arial" w:eastAsia="Calibri" w:hAnsi="Arial" w:cs="Arial"/>
          <w:b/>
          <w:sz w:val="26"/>
          <w:szCs w:val="26"/>
        </w:rPr>
        <w:t>В банке внедрены механизма информирования руководства банка со стороны ее работников о злоупотреблениях и мошеннических действиях.</w:t>
      </w:r>
    </w:p>
    <w:p w14:paraId="6E097451" w14:textId="77777777" w:rsidR="00D912F3" w:rsidRPr="009E4B9B" w:rsidRDefault="00D912F3" w:rsidP="00D912F3">
      <w:pPr>
        <w:pStyle w:val="a5"/>
        <w:rPr>
          <w:sz w:val="26"/>
          <w:szCs w:val="26"/>
        </w:rPr>
      </w:pPr>
      <w:r w:rsidRPr="0049371A">
        <w:rPr>
          <w:sz w:val="26"/>
          <w:szCs w:val="26"/>
        </w:rPr>
        <w:t>7.15.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В банке осуществляются формализация, документирование (разработка и утверждение внутренних документов и соответствующих бизнес-процессов) и осуществление в каждодневной практике банка контрольных процедур по следующим трем ключевым направлениям ее деятельности: операционная деятельность, подготовка финансовой отчетности и соблюдение требований законодательства и внутренних документов банка.</w:t>
      </w:r>
    </w:p>
    <w:p w14:paraId="7BC02F93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7.16.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В целях содействия банка в достижении поставленных перед ней целей в банке внедрена функция внутреннего аудита, представляющая собой д</w:t>
      </w:r>
      <w:r w:rsidRPr="009E4B9B">
        <w:rPr>
          <w:color w:val="111111"/>
          <w:sz w:val="26"/>
          <w:szCs w:val="26"/>
        </w:rPr>
        <w:t>еятельность по предоставлению независимых и объективных гарантий и консультаций, направленной на увеличение добавленной стоимости и совершенствование работы банка, осуществляемую с использованием систематизированного и последовательного подхода к оценке и повышению эффективности процессов управления рисками, контроля и корпоративного управления.</w:t>
      </w:r>
    </w:p>
    <w:p w14:paraId="16EE06D4" w14:textId="77777777" w:rsidR="00D912F3" w:rsidRPr="009E4B9B" w:rsidRDefault="00D912F3" w:rsidP="00D912F3">
      <w:pPr>
        <w:pStyle w:val="a7"/>
      </w:pPr>
      <w:r w:rsidRPr="0049371A">
        <w:t>7.16.1.</w:t>
      </w:r>
      <w:r>
        <w:t xml:space="preserve"> </w:t>
      </w:r>
      <w:r w:rsidRPr="009E4B9B">
        <w:t>В банке создана служба внутреннего аудита (СВА), подотчётн</w:t>
      </w:r>
      <w:r>
        <w:t>ая</w:t>
      </w:r>
      <w:r w:rsidRPr="009E4B9B">
        <w:t xml:space="preserve"> непосредственно наблюдательному совету. Также наблюдательный совет реализует исключительную компетенцию по вопросам назначения, поощрения, привлечения к дисциплинарной ответственности и прекращения трудовых отношений с руководителем службы внутреннего аудита.</w:t>
      </w:r>
    </w:p>
    <w:p w14:paraId="4488A033" w14:textId="77777777" w:rsidR="00D912F3" w:rsidRPr="009E4B9B" w:rsidRDefault="00D912F3" w:rsidP="00D912F3">
      <w:pPr>
        <w:pStyle w:val="a7"/>
      </w:pPr>
      <w:r w:rsidRPr="0049371A">
        <w:t>7.16.2.</w:t>
      </w:r>
      <w:r>
        <w:t xml:space="preserve"> </w:t>
      </w:r>
      <w:r w:rsidRPr="009E4B9B">
        <w:t>Цели, задачи, полномочия и обязанности службы внутреннего аудита определяются в положении о службе внутреннего аудита, а должностные обязанности руководителя службы внутреннего аудита должны определяться в должностных инструкциях, подлежащих утверждению наблюдательным советом.</w:t>
      </w:r>
    </w:p>
    <w:p w14:paraId="48768C4F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7.17.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 xml:space="preserve">Служба внутреннего аудита банка осуществляет свою деятельность на основе риск-ориентированного планирования, а годового план проверок подлежит утверждению </w:t>
      </w:r>
      <w:r w:rsidRPr="00F203A5">
        <w:rPr>
          <w:sz w:val="26"/>
          <w:szCs w:val="26"/>
        </w:rPr>
        <w:t>наблюдательным</w:t>
      </w:r>
      <w:r w:rsidRPr="009E4B9B">
        <w:rPr>
          <w:sz w:val="26"/>
          <w:szCs w:val="26"/>
        </w:rPr>
        <w:t xml:space="preserve"> советом. Сводные (существенные) результаты отчетов службы внутреннего аудита по результатам проведенных проверок, включая (помимо прочего) результаты проведенного анализа состояния систем внутреннего контроля и управления рисками, должны выноситься на рассмотрение </w:t>
      </w:r>
      <w:r w:rsidRPr="00F203A5">
        <w:rPr>
          <w:sz w:val="26"/>
          <w:szCs w:val="26"/>
        </w:rPr>
        <w:t>наблюдательного</w:t>
      </w:r>
      <w:r w:rsidRPr="009E4B9B">
        <w:rPr>
          <w:sz w:val="26"/>
          <w:szCs w:val="26"/>
        </w:rPr>
        <w:t xml:space="preserve"> совета не реже, чем один раз в квартал.</w:t>
      </w:r>
    </w:p>
    <w:p w14:paraId="06F18CFE" w14:textId="77777777" w:rsidR="00D912F3" w:rsidRPr="009E4B9B" w:rsidRDefault="00D912F3" w:rsidP="00D912F3">
      <w:pPr>
        <w:pStyle w:val="a7"/>
      </w:pPr>
      <w:r w:rsidRPr="0049371A">
        <w:t>7.17.1.</w:t>
      </w:r>
      <w:r>
        <w:t xml:space="preserve"> </w:t>
      </w:r>
      <w:r w:rsidRPr="009E4B9B">
        <w:t>При осуществлении внутреннего аудита проводится оценка эффективности системы внутреннего контроля, оценка эффективности системы управления рисками, оценка корпоративного управления банка.</w:t>
      </w:r>
    </w:p>
    <w:p w14:paraId="7BBA9B06" w14:textId="77777777" w:rsidR="00D912F3" w:rsidRPr="009E4B9B" w:rsidRDefault="00D912F3" w:rsidP="00D912F3">
      <w:pPr>
        <w:pStyle w:val="a7"/>
      </w:pPr>
      <w:r w:rsidRPr="0049371A">
        <w:lastRenderedPageBreak/>
        <w:t>7.17.2.</w:t>
      </w:r>
      <w:r>
        <w:t xml:space="preserve"> </w:t>
      </w:r>
      <w:r w:rsidRPr="009E4B9B">
        <w:t>Для обеспечения независимости внутреннего аудита функциональная (по вопросам осуществления функций внутреннего аудита) и организационная (по вопросам обеспечения деятельности службы внутреннего аудита) подотчетность службы внутреннего аудита могут быть разделены при условии, что всегда должна соблюдаться функциональная подотчетность службы внутреннего аудита наблюдательному совету.</w:t>
      </w:r>
    </w:p>
    <w:p w14:paraId="40DA4292" w14:textId="77777777" w:rsidR="00D912F3" w:rsidRPr="009E4B9B" w:rsidRDefault="00D912F3" w:rsidP="00D912F3">
      <w:pPr>
        <w:pStyle w:val="a7"/>
      </w:pPr>
      <w:r w:rsidRPr="0049371A">
        <w:t>7.17.3.</w:t>
      </w:r>
      <w:r>
        <w:t xml:space="preserve"> </w:t>
      </w:r>
      <w:r w:rsidRPr="009E4B9B">
        <w:t xml:space="preserve">Руководитель службы внутреннего аудита может координировать свою деятельность (деятельность возглавляемой им службы внутреннего аудита) с </w:t>
      </w:r>
      <w:r>
        <w:t xml:space="preserve">аудиторской организацией, являющейся </w:t>
      </w:r>
      <w:r w:rsidRPr="009E4B9B">
        <w:t>внешним аудитором банка</w:t>
      </w:r>
      <w:r>
        <w:t>,</w:t>
      </w:r>
      <w:r w:rsidRPr="009E4B9B">
        <w:t xml:space="preserve"> и структурными подразделениями банка, которые осуществляют проверки и контроль за надежностью и эффективностью процедур управления рисками и внутреннего контроля.</w:t>
      </w:r>
    </w:p>
    <w:p w14:paraId="1038AB97" w14:textId="77777777" w:rsidR="00D912F3" w:rsidRPr="009E4B9B" w:rsidRDefault="00D912F3" w:rsidP="00D912F3">
      <w:pPr>
        <w:pStyle w:val="a5"/>
        <w:spacing w:after="120"/>
        <w:rPr>
          <w:sz w:val="26"/>
          <w:szCs w:val="26"/>
        </w:rPr>
      </w:pPr>
      <w:r w:rsidRPr="0049371A">
        <w:rPr>
          <w:sz w:val="26"/>
          <w:szCs w:val="26"/>
        </w:rPr>
        <w:t>7.18.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Оценка эффективности внутреннего аудита</w:t>
      </w:r>
      <w:r>
        <w:rPr>
          <w:sz w:val="26"/>
          <w:szCs w:val="26"/>
        </w:rPr>
        <w:t xml:space="preserve">, </w:t>
      </w:r>
      <w:r w:rsidRPr="009E4B9B">
        <w:rPr>
          <w:sz w:val="26"/>
          <w:szCs w:val="26"/>
        </w:rPr>
        <w:t>а также оценка функции / деятельности руководителя службы внутреннего аудита должна проводиться наблюдательным советом ежегодно. Проведение внешней (независимой) оценки внутреннего аудита должна осуществляться не реже одного раза в пять лет.</w:t>
      </w:r>
    </w:p>
    <w:p w14:paraId="691B7D72" w14:textId="77777777" w:rsidR="00D912F3" w:rsidRPr="009E4B9B" w:rsidRDefault="00D912F3" w:rsidP="00D912F3">
      <w:pPr>
        <w:pStyle w:val="a5"/>
        <w:spacing w:after="120"/>
        <w:rPr>
          <w:sz w:val="26"/>
          <w:szCs w:val="26"/>
          <w:lang w:val="uz-Cyrl-UZ"/>
        </w:rPr>
      </w:pPr>
      <w:r w:rsidRPr="0049371A">
        <w:rPr>
          <w:sz w:val="26"/>
          <w:szCs w:val="26"/>
        </w:rPr>
        <w:t>7.19.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 xml:space="preserve">Банк проводит ежегодный аудит финансовой отчетности посредством привлечения независимого и квалифицированного лицензированного аудитора (аудиторской организации), который как стороннее лицо предоставляет объективное мнение заинтересованным лицам о достоверности финансовой отчетности банка и ее соответствия требованиям МСФО. </w:t>
      </w:r>
    </w:p>
    <w:p w14:paraId="5EA86417" w14:textId="77777777" w:rsidR="00D912F3" w:rsidRPr="009E4B9B" w:rsidRDefault="00D912F3" w:rsidP="00D912F3">
      <w:pPr>
        <w:pStyle w:val="a5"/>
        <w:rPr>
          <w:sz w:val="26"/>
          <w:szCs w:val="26"/>
        </w:rPr>
      </w:pPr>
      <w:r w:rsidRPr="0049371A">
        <w:rPr>
          <w:sz w:val="26"/>
          <w:szCs w:val="26"/>
        </w:rPr>
        <w:t>7.20.</w:t>
      </w:r>
      <w:r>
        <w:rPr>
          <w:sz w:val="26"/>
          <w:szCs w:val="26"/>
        </w:rPr>
        <w:t xml:space="preserve"> </w:t>
      </w:r>
      <w:r w:rsidRPr="009E4B9B">
        <w:rPr>
          <w:sz w:val="26"/>
          <w:szCs w:val="26"/>
        </w:rPr>
        <w:t>Для проведения независимого внешнего аудита привлечение аудитор</w:t>
      </w:r>
      <w:r>
        <w:rPr>
          <w:sz w:val="26"/>
          <w:szCs w:val="26"/>
        </w:rPr>
        <w:t>ской орг</w:t>
      </w:r>
      <w:r w:rsidRPr="009E4B9B">
        <w:rPr>
          <w:sz w:val="26"/>
          <w:szCs w:val="26"/>
        </w:rPr>
        <w:t>а</w:t>
      </w:r>
      <w:r>
        <w:rPr>
          <w:sz w:val="26"/>
          <w:szCs w:val="26"/>
        </w:rPr>
        <w:t>низации</w:t>
      </w:r>
      <w:r w:rsidRPr="009E4B9B">
        <w:rPr>
          <w:sz w:val="26"/>
          <w:szCs w:val="26"/>
        </w:rPr>
        <w:t xml:space="preserve"> осуществляется на конкурсной основе в соответствии с законами Республики Узбекистан и утвержденными правилами банка. </w:t>
      </w:r>
    </w:p>
    <w:p w14:paraId="7D14B2D9" w14:textId="77777777" w:rsidR="00D912F3" w:rsidRPr="001F46E7" w:rsidRDefault="00D912F3" w:rsidP="00D912F3">
      <w:pPr>
        <w:jc w:val="both"/>
        <w:rPr>
          <w:rFonts w:ascii="Arial" w:hAnsi="Arial" w:cs="Arial"/>
          <w:b/>
          <w:color w:val="000000"/>
          <w:sz w:val="26"/>
          <w:szCs w:val="26"/>
          <w:lang w:eastAsia="en-US"/>
        </w:rPr>
      </w:pPr>
      <w:r w:rsidRPr="0049371A">
        <w:rPr>
          <w:rFonts w:ascii="Arial" w:hAnsi="Arial" w:cs="Arial"/>
          <w:b/>
          <w:sz w:val="26"/>
          <w:szCs w:val="26"/>
          <w:lang w:eastAsia="en-US"/>
        </w:rPr>
        <w:t>7.21.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Pr="009E4B9B">
        <w:rPr>
          <w:rFonts w:ascii="Arial" w:hAnsi="Arial" w:cs="Arial"/>
          <w:b/>
          <w:color w:val="000000"/>
          <w:sz w:val="26"/>
          <w:szCs w:val="26"/>
          <w:lang w:eastAsia="en-US"/>
        </w:rPr>
        <w:t xml:space="preserve">В банке принята политика обеспечения независимости </w:t>
      </w:r>
      <w:r>
        <w:rPr>
          <w:rFonts w:ascii="Arial" w:hAnsi="Arial" w:cs="Arial"/>
          <w:b/>
          <w:color w:val="000000"/>
          <w:sz w:val="26"/>
          <w:szCs w:val="26"/>
          <w:lang w:eastAsia="en-US"/>
        </w:rPr>
        <w:t xml:space="preserve">аудиторской организации, выполняющей функции </w:t>
      </w:r>
      <w:r w:rsidRPr="009E4B9B">
        <w:rPr>
          <w:rFonts w:ascii="Arial" w:hAnsi="Arial" w:cs="Arial"/>
          <w:b/>
          <w:color w:val="000000"/>
          <w:sz w:val="26"/>
          <w:szCs w:val="26"/>
          <w:lang w:eastAsia="en-US"/>
        </w:rPr>
        <w:t>внешнего аудитора</w:t>
      </w:r>
      <w:r>
        <w:rPr>
          <w:rFonts w:ascii="Arial" w:hAnsi="Arial" w:cs="Arial"/>
          <w:b/>
          <w:color w:val="000000"/>
          <w:sz w:val="26"/>
          <w:szCs w:val="26"/>
          <w:lang w:eastAsia="en-US"/>
        </w:rPr>
        <w:t xml:space="preserve"> банка</w:t>
      </w:r>
      <w:r w:rsidRPr="009E4B9B">
        <w:rPr>
          <w:rFonts w:ascii="Arial" w:hAnsi="Arial" w:cs="Arial"/>
          <w:b/>
          <w:color w:val="000000"/>
          <w:sz w:val="26"/>
          <w:szCs w:val="26"/>
          <w:lang w:eastAsia="en-US"/>
        </w:rPr>
        <w:t>. Контроль за соблюдением этой политики осуществляется наблюдательным Советом при содействии Комитета по аудиту.</w:t>
      </w:r>
      <w:bookmarkStart w:id="99" w:name="_Toc47699293"/>
      <w:bookmarkStart w:id="100" w:name="_Toc66887967"/>
    </w:p>
    <w:p w14:paraId="1E1E2FA3" w14:textId="77777777" w:rsidR="00D912F3" w:rsidRPr="001F46E7" w:rsidRDefault="00D912F3" w:rsidP="00D912F3">
      <w:pPr>
        <w:jc w:val="both"/>
        <w:rPr>
          <w:rFonts w:ascii="Arial" w:hAnsi="Arial" w:cs="Arial"/>
          <w:b/>
          <w:color w:val="000000"/>
          <w:sz w:val="26"/>
          <w:szCs w:val="26"/>
          <w:lang w:eastAsia="en-US"/>
        </w:rPr>
      </w:pPr>
    </w:p>
    <w:p w14:paraId="07163CFC" w14:textId="77777777" w:rsidR="00D912F3" w:rsidRPr="001F46E7" w:rsidRDefault="00D912F3" w:rsidP="00D912F3">
      <w:pPr>
        <w:jc w:val="both"/>
        <w:rPr>
          <w:rFonts w:ascii="Arial" w:hAnsi="Arial" w:cs="Arial"/>
          <w:b/>
          <w:color w:val="000000"/>
          <w:sz w:val="26"/>
          <w:szCs w:val="26"/>
          <w:lang w:eastAsia="en-US"/>
        </w:rPr>
      </w:pPr>
    </w:p>
    <w:p w14:paraId="7B2E4EEF" w14:textId="77777777" w:rsidR="00D912F3" w:rsidRPr="001F46E7" w:rsidRDefault="00D912F3" w:rsidP="00D912F3">
      <w:pPr>
        <w:jc w:val="center"/>
        <w:rPr>
          <w:rFonts w:ascii="Arial" w:hAnsi="Arial" w:cs="Arial"/>
          <w:b/>
          <w:sz w:val="26"/>
          <w:szCs w:val="26"/>
        </w:rPr>
      </w:pPr>
      <w:r w:rsidRPr="001F46E7">
        <w:rPr>
          <w:rFonts w:ascii="Arial" w:hAnsi="Arial" w:cs="Arial"/>
          <w:b/>
          <w:color w:val="000000"/>
          <w:sz w:val="26"/>
          <w:szCs w:val="26"/>
          <w:lang w:val="en-US" w:eastAsia="en-US"/>
        </w:rPr>
        <w:t>V</w:t>
      </w:r>
      <w:r>
        <w:rPr>
          <w:rFonts w:ascii="Arial" w:hAnsi="Arial" w:cs="Arial"/>
          <w:b/>
          <w:color w:val="000000"/>
          <w:sz w:val="26"/>
          <w:szCs w:val="26"/>
          <w:lang w:val="en-US" w:eastAsia="en-US"/>
        </w:rPr>
        <w:t>II</w:t>
      </w:r>
      <w:r w:rsidRPr="001F46E7">
        <w:rPr>
          <w:rFonts w:ascii="Arial" w:hAnsi="Arial" w:cs="Arial"/>
          <w:b/>
          <w:color w:val="000000"/>
          <w:sz w:val="26"/>
          <w:szCs w:val="26"/>
          <w:lang w:val="en-US" w:eastAsia="en-US"/>
        </w:rPr>
        <w:t>I</w:t>
      </w:r>
      <w:r w:rsidRPr="00B140F3">
        <w:rPr>
          <w:rFonts w:ascii="Arial" w:hAnsi="Arial" w:cs="Arial"/>
          <w:b/>
          <w:color w:val="000000"/>
          <w:sz w:val="26"/>
          <w:szCs w:val="26"/>
          <w:lang w:eastAsia="en-US"/>
        </w:rPr>
        <w:t xml:space="preserve">. </w:t>
      </w:r>
      <w:r w:rsidRPr="001F46E7">
        <w:rPr>
          <w:rFonts w:ascii="Arial" w:hAnsi="Arial" w:cs="Arial"/>
          <w:b/>
          <w:sz w:val="26"/>
          <w:szCs w:val="26"/>
        </w:rPr>
        <w:t>СУЩЕСТВЕННЫЕ КОРПОРАТИВНЫЕ СОБЫТИЯ</w:t>
      </w:r>
      <w:bookmarkEnd w:id="99"/>
      <w:bookmarkEnd w:id="100"/>
    </w:p>
    <w:p w14:paraId="3A971A4A" w14:textId="77777777" w:rsidR="00D912F3" w:rsidRPr="001F46E7" w:rsidRDefault="00D912F3" w:rsidP="00D912F3">
      <w:pPr>
        <w:jc w:val="both"/>
        <w:rPr>
          <w:rFonts w:ascii="Arial" w:hAnsi="Arial" w:cs="Arial"/>
          <w:b/>
          <w:sz w:val="26"/>
          <w:szCs w:val="26"/>
        </w:rPr>
      </w:pPr>
    </w:p>
    <w:p w14:paraId="51D85F46" w14:textId="77777777" w:rsidR="00D912F3" w:rsidRPr="001F46E7" w:rsidRDefault="00D912F3" w:rsidP="00D912F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i/>
          <w:sz w:val="26"/>
          <w:szCs w:val="26"/>
        </w:rPr>
      </w:pPr>
      <w:r w:rsidRPr="002C0FC4">
        <w:rPr>
          <w:rFonts w:ascii="Arial" w:eastAsiaTheme="minorHAnsi" w:hAnsi="Arial" w:cs="Arial"/>
          <w:b/>
          <w:i/>
          <w:sz w:val="26"/>
          <w:szCs w:val="26"/>
        </w:rPr>
        <w:t>8.1.</w:t>
      </w:r>
      <w:r>
        <w:rPr>
          <w:rFonts w:ascii="Arial" w:eastAsiaTheme="minorHAnsi" w:hAnsi="Arial" w:cs="Arial"/>
          <w:b/>
          <w:i/>
          <w:sz w:val="26"/>
          <w:szCs w:val="26"/>
        </w:rPr>
        <w:t xml:space="preserve"> </w:t>
      </w:r>
      <w:r w:rsidRPr="001F46E7">
        <w:rPr>
          <w:rFonts w:ascii="Arial" w:eastAsiaTheme="minorHAnsi" w:hAnsi="Arial" w:cs="Arial"/>
          <w:b/>
          <w:i/>
          <w:sz w:val="26"/>
          <w:szCs w:val="26"/>
        </w:rPr>
        <w:t>Надлежащая практика корпоративного управления предполагает своевременное и доступное одновременно для всех акционеров и других заинтересованных лиц раскрытие информации о всех существенных фактах, которые возникают в промежутке между подачами банком регулярных отчётов.</w:t>
      </w:r>
    </w:p>
    <w:p w14:paraId="74CBEAD3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2C0FC4">
        <w:rPr>
          <w:i/>
          <w:sz w:val="26"/>
          <w:szCs w:val="26"/>
        </w:rPr>
        <w:t>8.2.</w:t>
      </w:r>
      <w:r>
        <w:rPr>
          <w:i/>
          <w:sz w:val="26"/>
          <w:szCs w:val="26"/>
        </w:rPr>
        <w:t xml:space="preserve"> </w:t>
      </w:r>
      <w:r w:rsidRPr="001F46E7">
        <w:rPr>
          <w:i/>
          <w:sz w:val="26"/>
          <w:szCs w:val="26"/>
        </w:rPr>
        <w:t xml:space="preserve">Концепция существенности применяется для того, чтобы определить, какой минимальный объем информации должен быть в таких случаях раскрыт. Как указывается в Принципах ОЭСР «существенная информация может быть определена как информация, сокрытие или искажение которой может повлиять на экономические решения, принимаемые пользователями информации. </w:t>
      </w:r>
      <w:r w:rsidRPr="001F46E7">
        <w:rPr>
          <w:i/>
          <w:sz w:val="26"/>
          <w:szCs w:val="26"/>
        </w:rPr>
        <w:lastRenderedPageBreak/>
        <w:t>Существенная информация также может быть определена как информация, которую разумный инвестор посчитает важной для принятия инвестиционного решения или голосования».</w:t>
      </w:r>
      <w:r w:rsidRPr="001F46E7">
        <w:rPr>
          <w:rStyle w:val="af"/>
          <w:i/>
          <w:sz w:val="26"/>
          <w:szCs w:val="26"/>
        </w:rPr>
        <w:footnoteReference w:id="3"/>
      </w:r>
    </w:p>
    <w:p w14:paraId="4DFC9E28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2C0FC4">
        <w:rPr>
          <w:sz w:val="26"/>
          <w:szCs w:val="26"/>
        </w:rPr>
        <w:t>8.3.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контролирует (стремится к тому), чтобы события, которые могут привести к фундаментальным изменениям в деятельности банка, развивались на справедливых для банка и ее заинтересованных лиц условиях, обеспечивающих соблюдение прав и интересов акционеров, а также иных заинтересованных лиц.</w:t>
      </w:r>
    </w:p>
    <w:p w14:paraId="6F4C47F5" w14:textId="77777777" w:rsidR="00D912F3" w:rsidRPr="001F46E7" w:rsidRDefault="00D912F3" w:rsidP="00D912F3">
      <w:pPr>
        <w:pStyle w:val="a7"/>
      </w:pPr>
      <w:r w:rsidRPr="002C0FC4">
        <w:t>8.3.1.</w:t>
      </w:r>
      <w:r>
        <w:t xml:space="preserve"> </w:t>
      </w:r>
      <w:r w:rsidRPr="001F46E7">
        <w:t>В уставе банка определен перечень (критерии) сделок банка или иных действий банка, решений ее органов, которые являются существенными корпоративными событиями, и чтобы принятие соответствующих корпоративных решений было отнесено к компетенции наблюдательного совета.</w:t>
      </w:r>
    </w:p>
    <w:p w14:paraId="5C7183A1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2C0FC4">
        <w:rPr>
          <w:sz w:val="26"/>
          <w:szCs w:val="26"/>
        </w:rPr>
        <w:t>8.4.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Наблюдательный совет играет ключевую роль в принятии решений или выработке рекомендаций в отношении существенных корпоративных событий, опираясь на позицию независимых членов наблюдательного совета,</w:t>
      </w:r>
    </w:p>
    <w:p w14:paraId="09D39A9F" w14:textId="77777777" w:rsidR="00D912F3" w:rsidRPr="001F46E7" w:rsidRDefault="00D912F3" w:rsidP="00D912F3">
      <w:pPr>
        <w:pStyle w:val="a7"/>
      </w:pPr>
      <w:r w:rsidRPr="002C0FC4">
        <w:t>8.4.</w:t>
      </w:r>
      <w:r w:rsidRPr="0061748D">
        <w:t>1</w:t>
      </w:r>
      <w:r>
        <w:t xml:space="preserve">. </w:t>
      </w:r>
      <w:r w:rsidRPr="001F46E7">
        <w:t>При принятии решений, которые могут привести к возникновению существенных корпоративных событий, наблюдательный совет должен предоставить акционерам и другим заинтересованным лицам обоснование необходимости их принятия и осуществления соответствующих существенных корпоративных событий.</w:t>
      </w:r>
    </w:p>
    <w:p w14:paraId="15DF8527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61748D">
        <w:rPr>
          <w:sz w:val="26"/>
          <w:szCs w:val="26"/>
        </w:rPr>
        <w:t>8.5.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должен регулярно предоставлять информацию о существенных корпоративных событиях с объяснением причин, условий и последствий совершения таких событий.</w:t>
      </w:r>
    </w:p>
    <w:p w14:paraId="3B03F645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61748D">
        <w:rPr>
          <w:sz w:val="26"/>
          <w:szCs w:val="26"/>
        </w:rPr>
        <w:t>8.6.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Любые предусматриваемые уставом или внутренними документами банка, корпоративными договорами или иными способами механизмы защиты от поглощения банка, рейдерства или иного недружественного (несогласованного) проявления по отношению к банку и/или ее акционерам не должны использоваться для освобождения членов наблюдательного совета, исполнительного органа и иных ключевых работников банка от обязанности лояльного отношения к банку и ответственности за ненадлежащее раскрытие информации о существенных корпоративных событиях банка.</w:t>
      </w:r>
      <w:bookmarkStart w:id="101" w:name="_Toc47699294"/>
      <w:bookmarkStart w:id="102" w:name="_Toc66887968"/>
    </w:p>
    <w:p w14:paraId="220B8B63" w14:textId="77777777" w:rsidR="00D912F3" w:rsidRPr="001F46E7" w:rsidRDefault="00D912F3" w:rsidP="00D912F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IX</w:t>
      </w:r>
      <w:r w:rsidRPr="00B140F3">
        <w:rPr>
          <w:sz w:val="26"/>
          <w:szCs w:val="26"/>
        </w:rPr>
        <w:t xml:space="preserve">. </w:t>
      </w:r>
      <w:r w:rsidRPr="001F46E7">
        <w:rPr>
          <w:sz w:val="26"/>
          <w:szCs w:val="26"/>
        </w:rPr>
        <w:t>РАСКРЫТИЕ ИНФОРМАЦИИ И ПРОЗРАЧНОСТЬ</w:t>
      </w:r>
      <w:bookmarkEnd w:id="101"/>
      <w:bookmarkEnd w:id="102"/>
    </w:p>
    <w:p w14:paraId="2FEF1208" w14:textId="77777777" w:rsidR="00D912F3" w:rsidRPr="003C3855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 xml:space="preserve">9.1. Раскрытие информации гарантирует, что все заинтересованные лица могут получить доступ к информации о банке прозрачным, ясным и простым способом, независимо от цели получения информации. Комплексная политика раскрытия информации позволяет оценивать и контролировать органы банка и, самое главное, обеспечивать их подотчетность. Напротив, слабое раскрытие информации и непрозрачная практика могут привести к неэтичному поведению или </w:t>
      </w:r>
      <w:r w:rsidRPr="003C3855">
        <w:rPr>
          <w:rFonts w:ascii="Arial" w:eastAsia="Calibri" w:hAnsi="Arial" w:cs="Arial"/>
          <w:b/>
          <w:sz w:val="26"/>
          <w:szCs w:val="26"/>
        </w:rPr>
        <w:lastRenderedPageBreak/>
        <w:t>потере репутации на рынке, что вредит стоимости банка и, следовательно, ее акционеров.</w:t>
      </w:r>
    </w:p>
    <w:p w14:paraId="0193982C" w14:textId="77777777" w:rsidR="00D912F3" w:rsidRPr="003C3855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>9.2. Рекомендации передовой практики корпоративного управления относятся к раскрытию как финансовой отчетности, так и нефинансовой отчетности банка.</w:t>
      </w:r>
    </w:p>
    <w:p w14:paraId="16418C9B" w14:textId="77777777" w:rsidR="00D912F3" w:rsidRPr="003C3855" w:rsidRDefault="00D912F3" w:rsidP="00D912F3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 xml:space="preserve">9.3. Наилучшая международная практика требует, чтобы финансовая отчетность соответствовала международно признанной системе бухгалтерского учета, такой как </w:t>
      </w:r>
      <w:r w:rsidRPr="003C3855">
        <w:rPr>
          <w:rFonts w:ascii="Arial" w:hAnsi="Arial" w:cs="Arial"/>
          <w:b/>
          <w:sz w:val="26"/>
          <w:szCs w:val="26"/>
        </w:rPr>
        <w:t>Международные стандарты финансовой отчетности</w:t>
      </w:r>
      <w:r w:rsidRPr="003C3855">
        <w:rPr>
          <w:rFonts w:ascii="Arial" w:eastAsia="Calibri" w:hAnsi="Arial" w:cs="Arial"/>
          <w:b/>
          <w:sz w:val="26"/>
          <w:szCs w:val="26"/>
        </w:rPr>
        <w:t xml:space="preserve"> (МСФО), и проверялась признанной независимой аудиторской фирмой в соответствии с Международными Стандартами Аудита (МСА). Надзор за процессом подготовки финансовой отчетности должен осуществлять </w:t>
      </w:r>
      <w:r w:rsidRPr="003C3855">
        <w:rPr>
          <w:rFonts w:ascii="Arial" w:hAnsi="Arial" w:cs="Arial"/>
          <w:b/>
          <w:sz w:val="26"/>
          <w:szCs w:val="26"/>
        </w:rPr>
        <w:t>наблюдательный</w:t>
      </w:r>
      <w:r w:rsidRPr="003C3855">
        <w:rPr>
          <w:rFonts w:ascii="Arial" w:eastAsia="Calibri" w:hAnsi="Arial" w:cs="Arial"/>
          <w:b/>
          <w:sz w:val="26"/>
          <w:szCs w:val="26"/>
        </w:rPr>
        <w:t xml:space="preserve"> совет при содействии комитета </w:t>
      </w:r>
      <w:r w:rsidRPr="003C3855">
        <w:rPr>
          <w:rFonts w:ascii="Arial" w:hAnsi="Arial" w:cs="Arial"/>
          <w:b/>
          <w:sz w:val="26"/>
          <w:szCs w:val="26"/>
        </w:rPr>
        <w:t>наблюдательного</w:t>
      </w:r>
      <w:r w:rsidRPr="003C3855">
        <w:rPr>
          <w:rFonts w:ascii="Arial" w:eastAsia="Calibri" w:hAnsi="Arial" w:cs="Arial"/>
          <w:b/>
          <w:sz w:val="26"/>
          <w:szCs w:val="26"/>
        </w:rPr>
        <w:t xml:space="preserve"> совета по аудиту.</w:t>
      </w:r>
    </w:p>
    <w:p w14:paraId="6BBBC7C3" w14:textId="77777777" w:rsidR="00D912F3" w:rsidRPr="003C3855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 xml:space="preserve">9.4. Полная финансовая отчетность позволяет акционерам принимать обоснованные решения и позволяет банку эффективно передавать всю соответствующую финансовую информацию на рынок, завоевывать доверие инвесторов и улучшать корпоративное управление банка. </w:t>
      </w:r>
    </w:p>
    <w:p w14:paraId="1DEB64B0" w14:textId="77777777" w:rsidR="00D912F3" w:rsidRPr="003C3855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 xml:space="preserve">9.5. Раскрытие нефинансовой информации о банке указывает на хорошее корпоративное управление, а также дополняет и повышает ценность финансовой информации банка посредством более полного понимания и интерпретации цифр. </w:t>
      </w:r>
    </w:p>
    <w:p w14:paraId="6A8271E7" w14:textId="77777777" w:rsidR="00D912F3" w:rsidRPr="003C3855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>9.6. Наиболее важными, но не единственными, способами раскрытия нефинансовой отчетности являются публичный годовой отчет и корпоративный интернет-ресурс (веб-сайт) банка.</w:t>
      </w:r>
    </w:p>
    <w:p w14:paraId="29588D13" w14:textId="77777777" w:rsidR="00D912F3" w:rsidRPr="003C3855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hAnsi="Arial" w:cs="Arial"/>
          <w:b/>
          <w:sz w:val="26"/>
          <w:szCs w:val="26"/>
        </w:rPr>
      </w:pPr>
      <w:r w:rsidRPr="003C3855">
        <w:rPr>
          <w:rFonts w:ascii="Arial" w:hAnsi="Arial" w:cs="Arial"/>
          <w:b/>
          <w:sz w:val="26"/>
          <w:szCs w:val="26"/>
        </w:rPr>
        <w:t xml:space="preserve">9.7. Наличие публичного годового отчёта, составленного в соответствии с международной практикой, демонстрирует приверженность банка надлежащей практике корпоративного управления. </w:t>
      </w:r>
    </w:p>
    <w:p w14:paraId="4528E9CB" w14:textId="77777777" w:rsidR="00D912F3" w:rsidRPr="003C3855" w:rsidRDefault="00D912F3" w:rsidP="00D912F3">
      <w:pPr>
        <w:spacing w:after="120"/>
        <w:jc w:val="both"/>
        <w:rPr>
          <w:rFonts w:ascii="Arial" w:eastAsia="Calibri" w:hAnsi="Arial" w:cs="Arial"/>
          <w:b/>
          <w:sz w:val="26"/>
          <w:szCs w:val="26"/>
        </w:rPr>
      </w:pPr>
      <w:r w:rsidRPr="003C3855">
        <w:rPr>
          <w:rFonts w:ascii="Arial" w:eastAsia="Calibri" w:hAnsi="Arial" w:cs="Arial"/>
          <w:b/>
          <w:sz w:val="26"/>
          <w:szCs w:val="26"/>
        </w:rPr>
        <w:t>9.8. Веб-сайт банка также служит важным инструментом для раскрытия соответствующей финансовой и нефинансовой информации. Веб-сайт обеспечивает регулярное и своевременное раскрытие информации и предоставляет всем заинтересованным сторонам неограниченный доступ к соответствующей информации, не требуя чрезмерных затрат для банка.</w:t>
      </w:r>
    </w:p>
    <w:p w14:paraId="4D9DED0F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61748D">
        <w:rPr>
          <w:sz w:val="26"/>
          <w:szCs w:val="26"/>
        </w:rPr>
        <w:t>9.9.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своевременно и достоверно раскрывает информацию о всех важных аспектах своей деятельности, включая финансовое состояние, результаты деятельности, структуру капитала и управления компанией, состав акционеров и органов банка.</w:t>
      </w:r>
    </w:p>
    <w:p w14:paraId="3E9C29E6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61748D">
        <w:rPr>
          <w:sz w:val="26"/>
          <w:szCs w:val="26"/>
        </w:rPr>
        <w:t>9.10.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своевременно раскрывает информацию, предусмотренную законодательством и внутренними документами банка. В банке утверждены внутренние документы, определяющие принципы и подходы к раскрытию и защите информации, а также перечень информации, раскрываемой заинтересованным лицам. В том числе, наблюдательным советом принята информационная политика банка и обеспечено ее соблюдение.</w:t>
      </w:r>
    </w:p>
    <w:p w14:paraId="0800210B" w14:textId="77777777" w:rsidR="00D912F3" w:rsidRPr="001F46E7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sz w:val="26"/>
          <w:szCs w:val="26"/>
        </w:rPr>
      </w:pPr>
      <w:r w:rsidRPr="0061748D">
        <w:rPr>
          <w:rFonts w:ascii="Arial" w:eastAsia="Calibri" w:hAnsi="Arial" w:cs="Arial"/>
          <w:sz w:val="26"/>
          <w:szCs w:val="26"/>
        </w:rPr>
        <w:lastRenderedPageBreak/>
        <w:t>9.10.1.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sz w:val="26"/>
          <w:szCs w:val="26"/>
        </w:rPr>
        <w:t xml:space="preserve">Информационная политика позволяет банку определить, как она будет раскрывать информацию, особенно существенную информацию (информацию о существенных корпоративных событиях), чтобы такое раскрытие осуществлялось справедливым, своевременным и надлежащим образом. </w:t>
      </w:r>
    </w:p>
    <w:p w14:paraId="0800573A" w14:textId="77777777" w:rsidR="00D912F3" w:rsidRPr="001F46E7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hAnsi="Arial" w:cs="Arial"/>
          <w:sz w:val="26"/>
          <w:szCs w:val="26"/>
        </w:rPr>
      </w:pPr>
      <w:r w:rsidRPr="0061748D">
        <w:rPr>
          <w:rFonts w:ascii="Arial" w:eastAsia="Calibri" w:hAnsi="Arial" w:cs="Arial"/>
          <w:sz w:val="26"/>
          <w:szCs w:val="26"/>
        </w:rPr>
        <w:t>9.10.2.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sz w:val="26"/>
          <w:szCs w:val="26"/>
        </w:rPr>
        <w:t>Информационная политика устанавливает каналы внутренней и внешней коммуникации, предотвращает конфликты, связанные с асимметричностью раскрытия информации (раскрываемой информации), и снижает риски, связанные с некорректным использованием информации. Банки, которые регулируют раскрытие информации в своих внутренних документах и публикуют свою информационную политику на своем корпоративном веб-сайте, могут улучшить отношения с акционерами, укрепить доверие и облегчить принятие решений, не ставя под угрозу конфиденциальность информации.</w:t>
      </w:r>
    </w:p>
    <w:p w14:paraId="101EF057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61748D">
        <w:rPr>
          <w:sz w:val="26"/>
          <w:szCs w:val="26"/>
        </w:rPr>
        <w:t>9.11.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Информация готовится, проверяется и раскрывается в соответствии с высокими стандартами качества ведения бухгалтерского учета, осуществления и раскрытия финансовой и нефинансовой информации.</w:t>
      </w:r>
    </w:p>
    <w:p w14:paraId="0DF6E9CA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61748D">
        <w:rPr>
          <w:sz w:val="26"/>
          <w:szCs w:val="26"/>
        </w:rPr>
        <w:t>9.12.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Необходимо раскрывать информацию о структуре капитала банка и возможностях (договорных конструкциях, фактически сложившихся обстоятельствах, особенностях законодательного регулирования и тому подобное), в соответствии с которыми определенные акционеры могут получить контроль над компанией, несоразмерный принадлежащему им количеству голосующих акций банка.</w:t>
      </w:r>
    </w:p>
    <w:p w14:paraId="547395FD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61748D">
        <w:rPr>
          <w:sz w:val="26"/>
          <w:szCs w:val="26"/>
        </w:rPr>
        <w:t>9.13.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Банк своевременно размещает на своем </w:t>
      </w:r>
      <w:r>
        <w:rPr>
          <w:sz w:val="26"/>
          <w:szCs w:val="26"/>
        </w:rPr>
        <w:t>веб-сайте</w:t>
      </w:r>
      <w:r w:rsidRPr="001F46E7">
        <w:rPr>
          <w:sz w:val="26"/>
          <w:szCs w:val="26"/>
        </w:rPr>
        <w:t xml:space="preserve"> аудированную годовую финансовую отчетность, подготовленную в соответствии с Международными стандартами финансовой отчетности (МСФО).</w:t>
      </w:r>
    </w:p>
    <w:p w14:paraId="714E002C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61748D">
        <w:rPr>
          <w:sz w:val="26"/>
          <w:szCs w:val="26"/>
        </w:rPr>
        <w:t>9.14.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готовит годовой отчет в соответствии с положениями настояще</w:t>
      </w:r>
      <w:r>
        <w:rPr>
          <w:sz w:val="26"/>
          <w:szCs w:val="26"/>
        </w:rPr>
        <w:t>й</w:t>
      </w:r>
      <w:r w:rsidRPr="001F46E7"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Политики</w:t>
      </w:r>
      <w:r w:rsidRPr="001F46E7">
        <w:rPr>
          <w:sz w:val="26"/>
          <w:szCs w:val="26"/>
        </w:rPr>
        <w:t xml:space="preserve"> и лучшей практикой раскрытия информации. Банк ежегодно раскрывает информацию о полном или частичном соблюдении, или несоблюдении принципов </w:t>
      </w:r>
      <w:r>
        <w:rPr>
          <w:sz w:val="26"/>
          <w:szCs w:val="26"/>
        </w:rPr>
        <w:t>Политики</w:t>
      </w:r>
      <w:r w:rsidRPr="001F46E7">
        <w:rPr>
          <w:sz w:val="26"/>
          <w:szCs w:val="26"/>
        </w:rPr>
        <w:t xml:space="preserve"> в годовом отчете.</w:t>
      </w:r>
    </w:p>
    <w:p w14:paraId="58697C16" w14:textId="77777777" w:rsidR="00D912F3" w:rsidRPr="001F46E7" w:rsidRDefault="00D912F3" w:rsidP="00D912F3">
      <w:p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Arial" w:eastAsia="Calibri" w:hAnsi="Arial" w:cs="Arial"/>
          <w:sz w:val="26"/>
          <w:szCs w:val="26"/>
        </w:rPr>
      </w:pPr>
      <w:r w:rsidRPr="0061748D">
        <w:rPr>
          <w:rFonts w:ascii="Arial" w:eastAsia="Calibri" w:hAnsi="Arial" w:cs="Arial"/>
          <w:sz w:val="26"/>
          <w:szCs w:val="26"/>
        </w:rPr>
        <w:t>9.14.1.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1F46E7">
        <w:rPr>
          <w:rFonts w:ascii="Arial" w:eastAsia="Calibri" w:hAnsi="Arial" w:cs="Arial"/>
          <w:sz w:val="26"/>
          <w:szCs w:val="26"/>
        </w:rPr>
        <w:t>Годовой отчет должен включать финансовую отчетность банка; информацию о сделках со связанными сторонами (включая конечного бенефициарного владельца, выгодоприобретателя); разделы о корпоративном управлении, экологической и социальной ответственности; излагать содержание внутренних политик банка (включая дивидендную политику, политику вознаграждения и управление рисками). Он также должен содержать показатели эффективности (включая существенные факторы, которые повлияли на финансовые результаты), а также прогнозируемые риски. Лучшие практики также предусматривают необходимость раскрытия информации о риск-аппетите и в целом о системе управления рисками банка.</w:t>
      </w:r>
    </w:p>
    <w:p w14:paraId="61CA4B9B" w14:textId="77777777" w:rsidR="00D912F3" w:rsidRPr="001F46E7" w:rsidRDefault="00D912F3" w:rsidP="00D912F3">
      <w:pPr>
        <w:pStyle w:val="a5"/>
        <w:spacing w:after="120"/>
        <w:rPr>
          <w:sz w:val="26"/>
          <w:szCs w:val="26"/>
        </w:rPr>
      </w:pPr>
      <w:r w:rsidRPr="0061748D">
        <w:rPr>
          <w:sz w:val="26"/>
          <w:szCs w:val="26"/>
        </w:rPr>
        <w:t>9.15.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Корпоративный веб-сайт банка должен быть хорошо структурирован, удобен для навигации и содержать информацию, </w:t>
      </w:r>
      <w:r w:rsidRPr="001F46E7">
        <w:rPr>
          <w:sz w:val="26"/>
          <w:szCs w:val="26"/>
        </w:rPr>
        <w:lastRenderedPageBreak/>
        <w:t>необходимую заинтересованным лицам для понимания деятельности банка и, в частности, для ознакомления с информацией о существенных корпоративных событиях и иной информации о банке, подлежащей раскрытию.</w:t>
      </w:r>
    </w:p>
    <w:p w14:paraId="28C35D90" w14:textId="77777777" w:rsidR="00D912F3" w:rsidRPr="00B140F3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61748D">
        <w:rPr>
          <w:rFonts w:ascii="Arial" w:hAnsi="Arial" w:cs="Arial"/>
          <w:sz w:val="26"/>
          <w:szCs w:val="26"/>
          <w:lang w:val="ru-RU"/>
        </w:rPr>
        <w:t>9.15.1.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>На корпоративном веб-сайте банка должна быть размещена информация, достаточная для формирования объективного представления о банке и существенных аспектах ее деятельности. Рекомендуется, чтобы информация размещалась в отдельных тематических разделах сайта.</w:t>
      </w:r>
    </w:p>
    <w:p w14:paraId="69E9387F" w14:textId="77777777" w:rsidR="00D912F3" w:rsidRPr="001F46E7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  <w:r w:rsidRPr="0061748D">
        <w:rPr>
          <w:rFonts w:ascii="Arial" w:hAnsi="Arial" w:cs="Arial"/>
          <w:sz w:val="26"/>
          <w:szCs w:val="26"/>
          <w:lang w:val="ru-RU"/>
        </w:rPr>
        <w:t>9.15.2.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B140F3">
        <w:rPr>
          <w:rFonts w:ascii="Arial" w:hAnsi="Arial" w:cs="Arial"/>
          <w:sz w:val="26"/>
          <w:szCs w:val="26"/>
          <w:lang w:val="ru-RU"/>
        </w:rPr>
        <w:t xml:space="preserve">Актуализация </w:t>
      </w:r>
      <w:r>
        <w:rPr>
          <w:rFonts w:ascii="Arial" w:hAnsi="Arial" w:cs="Arial"/>
          <w:sz w:val="26"/>
          <w:szCs w:val="26"/>
          <w:lang w:val="ru-RU"/>
        </w:rPr>
        <w:t>веб-</w:t>
      </w:r>
      <w:r w:rsidRPr="00B140F3">
        <w:rPr>
          <w:rFonts w:ascii="Arial" w:hAnsi="Arial" w:cs="Arial"/>
          <w:sz w:val="26"/>
          <w:szCs w:val="26"/>
          <w:lang w:val="ru-RU"/>
        </w:rPr>
        <w:t xml:space="preserve">сайта осуществляется по мере необходимости, но не реже одного раза в неделю. В банке на регулярной основе должен осуществляться контроль полноты и актуальности информации, размещенной на сайте, в том числе на иностранных языках. </w:t>
      </w:r>
      <w:r w:rsidRPr="001F46E7">
        <w:rPr>
          <w:rFonts w:ascii="Arial" w:hAnsi="Arial" w:cs="Arial"/>
          <w:sz w:val="26"/>
          <w:szCs w:val="26"/>
          <w:lang w:val="ru-RU"/>
        </w:rPr>
        <w:t>В этих целях должны быть закреплены ответственные лица, отвечающие за полноту и актуальность информации на сайте банка в сети Интернет.</w:t>
      </w:r>
      <w:bookmarkStart w:id="103" w:name="_Toc47699295"/>
      <w:bookmarkStart w:id="104" w:name="_Toc66887969"/>
    </w:p>
    <w:p w14:paraId="33296283" w14:textId="77777777" w:rsidR="00D912F3" w:rsidRPr="001F46E7" w:rsidRDefault="00D912F3" w:rsidP="00D912F3">
      <w:pPr>
        <w:pStyle w:val="af0"/>
        <w:rPr>
          <w:rFonts w:ascii="Arial" w:hAnsi="Arial" w:cs="Arial"/>
          <w:sz w:val="26"/>
          <w:szCs w:val="26"/>
          <w:lang w:val="ru-RU"/>
        </w:rPr>
      </w:pPr>
    </w:p>
    <w:p w14:paraId="55B51787" w14:textId="77777777" w:rsidR="00D912F3" w:rsidRDefault="00D912F3" w:rsidP="00D912F3">
      <w:pPr>
        <w:pStyle w:val="af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X</w:t>
      </w:r>
      <w:r w:rsidRPr="001F46E7">
        <w:rPr>
          <w:rFonts w:ascii="Arial" w:hAnsi="Arial" w:cs="Arial"/>
          <w:b/>
          <w:bCs/>
          <w:sz w:val="26"/>
          <w:szCs w:val="26"/>
          <w:lang w:val="ru-RU"/>
        </w:rPr>
        <w:t>. УСТОЙЧИВОЕ РАЗВИТИЕ И РОЛЬ ЗАИНТЕРЕСОВАННЫХ ЛИЦ</w:t>
      </w:r>
      <w:bookmarkEnd w:id="103"/>
      <w:bookmarkEnd w:id="104"/>
    </w:p>
    <w:p w14:paraId="1F546B04" w14:textId="77777777" w:rsidR="00D912F3" w:rsidRPr="0061748D" w:rsidRDefault="00D912F3" w:rsidP="00D912F3">
      <w:pPr>
        <w:rPr>
          <w:lang w:eastAsia="en-US"/>
        </w:rPr>
      </w:pPr>
    </w:p>
    <w:p w14:paraId="049A2B2F" w14:textId="77777777" w:rsidR="00D912F3" w:rsidRPr="003C3855" w:rsidRDefault="00D912F3" w:rsidP="00D912F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sz w:val="26"/>
          <w:szCs w:val="26"/>
        </w:rPr>
      </w:pPr>
      <w:r w:rsidRPr="003C3855">
        <w:rPr>
          <w:rFonts w:ascii="Arial" w:eastAsiaTheme="minorHAnsi" w:hAnsi="Arial" w:cs="Arial"/>
          <w:b/>
          <w:sz w:val="26"/>
          <w:szCs w:val="26"/>
        </w:rPr>
        <w:t>10.1. Частью общей системы корпоративного управления является система экологического и социального менеджмента (Ecological Social Management System / ESG), которая представляет собой комплекс процедур и практических мероприятий, обеспечивающих последовательное осуществление лучших практик по управлению экологическими и социальными рисками в процессе ведения бизнеса банка.</w:t>
      </w:r>
    </w:p>
    <w:p w14:paraId="29775C6E" w14:textId="77777777" w:rsidR="00D912F3" w:rsidRPr="003C3855" w:rsidRDefault="00D912F3" w:rsidP="00D912F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sz w:val="26"/>
          <w:szCs w:val="26"/>
        </w:rPr>
      </w:pPr>
      <w:r w:rsidRPr="003C3855">
        <w:rPr>
          <w:rFonts w:ascii="Arial" w:eastAsiaTheme="minorHAnsi" w:hAnsi="Arial" w:cs="Arial"/>
          <w:b/>
          <w:sz w:val="26"/>
          <w:szCs w:val="26"/>
        </w:rPr>
        <w:t>10.2. Функционирование в банке системы экологического и социального менеджмента – это новая норма в ведении современного бизнеса. Такая система позволяет обеспечить поддержку финансовых показателей банка и сформировать своеобразные гарантии того, что банк будет расти и успешно конкурировать. Внедрение такой системы способствует приобретению долгосрочной стоимости банка приобрести и достижению синергии в решении таких задач, как инновации, конкурентоспособность банка и роста ее бизнеса.</w:t>
      </w:r>
    </w:p>
    <w:p w14:paraId="63219DD5" w14:textId="77777777" w:rsidR="00D912F3" w:rsidRPr="001F46E7" w:rsidRDefault="00D912F3" w:rsidP="00D912F3">
      <w:pPr>
        <w:rPr>
          <w:rFonts w:ascii="Arial" w:hAnsi="Arial" w:cs="Arial"/>
          <w:sz w:val="26"/>
          <w:szCs w:val="26"/>
          <w:lang w:eastAsia="en-US"/>
        </w:rPr>
      </w:pPr>
    </w:p>
    <w:p w14:paraId="1BB0E539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653F8">
        <w:rPr>
          <w:sz w:val="26"/>
          <w:szCs w:val="26"/>
        </w:rPr>
        <w:t>10.3.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стремится к росту е</w:t>
      </w:r>
      <w:r>
        <w:rPr>
          <w:sz w:val="26"/>
          <w:szCs w:val="26"/>
        </w:rPr>
        <w:t>го</w:t>
      </w:r>
      <w:r w:rsidRPr="001F46E7">
        <w:rPr>
          <w:sz w:val="26"/>
          <w:szCs w:val="26"/>
        </w:rPr>
        <w:t xml:space="preserve"> стоимости в долгосрочной перспективе, обеспечивая при этом согласованность своих экономических, экологических и социальных целей в долгосрочном периоде, а также соблюдение баланса интересов банка и заинтересованных лиц.</w:t>
      </w:r>
    </w:p>
    <w:p w14:paraId="6C56844F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653F8">
        <w:rPr>
          <w:sz w:val="26"/>
          <w:szCs w:val="26"/>
        </w:rPr>
        <w:t>10.4.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Деятельность в области устойчивого развития банка осуществляется в соответствии с принципами открытости, подотчетности, прозрачности, этичного поведения, уважения интересов заинтересованных сторон, законности, соблюдения прав человека, нетерпимости к коррупции, недопустимости конфликта интересов.</w:t>
      </w:r>
    </w:p>
    <w:p w14:paraId="4E1ECB47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653F8">
        <w:rPr>
          <w:sz w:val="26"/>
          <w:szCs w:val="26"/>
        </w:rPr>
        <w:lastRenderedPageBreak/>
        <w:t>10.5.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Наблюдательный совет и исполнительный орган банка обеспечивают формирование надлежащей политики и системы в области устойчивого развития и ее внедрение. Все работники и должностные лица банка на всех уровнях должны вносить вклад в устойчивое развитие. Наблюдательный совет ответственен за формирование в банка системы корпоративного, экологического и социального управления (ESG).</w:t>
      </w:r>
    </w:p>
    <w:p w14:paraId="0E6930F2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653F8">
        <w:rPr>
          <w:sz w:val="26"/>
          <w:szCs w:val="26"/>
        </w:rPr>
        <w:t>10.6.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Банк должен ежегодно публиковать отчетность в области устойчивого развития в целях обеспечения ясности и прозрачности своей деятельности для заинтересованных лиц, с учетом обеспечения защиты информации, составляющей служебную, коммерческую и иную охраняемую законом тайну.</w:t>
      </w:r>
    </w:p>
    <w:p w14:paraId="748778B2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653F8">
        <w:rPr>
          <w:sz w:val="26"/>
          <w:szCs w:val="26"/>
        </w:rPr>
        <w:t>10.7.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 xml:space="preserve">Банк поощряет применение принципов устойчивого развития партнерами и способствовать такому применению. </w:t>
      </w:r>
    </w:p>
    <w:p w14:paraId="0C2E3B21" w14:textId="77777777" w:rsidR="00D912F3" w:rsidRPr="001F46E7" w:rsidRDefault="00D912F3" w:rsidP="00D912F3">
      <w:pPr>
        <w:pStyle w:val="a5"/>
        <w:rPr>
          <w:sz w:val="26"/>
          <w:szCs w:val="26"/>
        </w:rPr>
      </w:pPr>
      <w:r w:rsidRPr="004653F8">
        <w:rPr>
          <w:sz w:val="26"/>
          <w:szCs w:val="26"/>
        </w:rPr>
        <w:t>10.8.</w:t>
      </w:r>
      <w:r>
        <w:rPr>
          <w:sz w:val="26"/>
          <w:szCs w:val="26"/>
        </w:rPr>
        <w:t xml:space="preserve"> </w:t>
      </w:r>
      <w:r w:rsidRPr="001F46E7">
        <w:rPr>
          <w:sz w:val="26"/>
          <w:szCs w:val="26"/>
        </w:rPr>
        <w:t>Наблюдательный совет вправе назначать омбудсмена для содействия соблюдению принципов деловой этики и оптимального регулирования социально-трудовых споров в банка.</w:t>
      </w:r>
      <w:bookmarkStart w:id="105" w:name="_Toc66887970"/>
    </w:p>
    <w:p w14:paraId="649F1B35" w14:textId="77777777" w:rsidR="00D912F3" w:rsidRPr="001F46E7" w:rsidRDefault="00D912F3" w:rsidP="00D912F3">
      <w:pPr>
        <w:rPr>
          <w:rFonts w:ascii="Arial" w:hAnsi="Arial" w:cs="Arial"/>
          <w:sz w:val="26"/>
          <w:szCs w:val="26"/>
          <w:lang w:eastAsia="en-US"/>
        </w:rPr>
      </w:pPr>
    </w:p>
    <w:p w14:paraId="46E39F43" w14:textId="77777777" w:rsidR="00D912F3" w:rsidRPr="001F46E7" w:rsidRDefault="00D912F3" w:rsidP="00D912F3">
      <w:pPr>
        <w:pStyle w:val="a5"/>
        <w:jc w:val="center"/>
        <w:rPr>
          <w:sz w:val="26"/>
          <w:szCs w:val="26"/>
        </w:rPr>
      </w:pPr>
      <w:r w:rsidRPr="001F46E7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</w:t>
      </w:r>
      <w:r w:rsidRPr="00B140F3">
        <w:rPr>
          <w:sz w:val="26"/>
          <w:szCs w:val="26"/>
        </w:rPr>
        <w:t xml:space="preserve">. </w:t>
      </w:r>
      <w:r w:rsidRPr="001F46E7">
        <w:rPr>
          <w:sz w:val="26"/>
          <w:szCs w:val="26"/>
        </w:rPr>
        <w:t>ЗАКЛЮЧИТЕЛЬНЫЕ ПОЛОЖЕНИЯ</w:t>
      </w:r>
      <w:bookmarkEnd w:id="105"/>
    </w:p>
    <w:p w14:paraId="2561B378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sz w:val="26"/>
          <w:szCs w:val="26"/>
          <w:lang w:eastAsia="en-US"/>
        </w:rPr>
      </w:pPr>
      <w:bookmarkStart w:id="106" w:name="_Toc43981126"/>
      <w:bookmarkEnd w:id="106"/>
      <w:r w:rsidRPr="004653F8">
        <w:rPr>
          <w:rFonts w:ascii="Arial" w:hAnsi="Arial" w:cs="Arial"/>
          <w:sz w:val="26"/>
          <w:szCs w:val="26"/>
          <w:lang w:eastAsia="en-US"/>
        </w:rPr>
        <w:t>11.1.</w:t>
      </w:r>
      <w:r>
        <w:rPr>
          <w:rFonts w:ascii="Arial" w:hAnsi="Arial" w:cs="Arial"/>
          <w:sz w:val="26"/>
          <w:szCs w:val="26"/>
          <w:lang w:eastAsia="en-US"/>
        </w:rPr>
        <w:t xml:space="preserve"> Настоящая Политика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является обязательн</w:t>
      </w:r>
      <w:r>
        <w:rPr>
          <w:rFonts w:ascii="Arial" w:hAnsi="Arial" w:cs="Arial"/>
          <w:sz w:val="26"/>
          <w:szCs w:val="26"/>
          <w:lang w:eastAsia="en-US"/>
        </w:rPr>
        <w:t>ой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для применения банком.</w:t>
      </w:r>
    </w:p>
    <w:p w14:paraId="302ECC2D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sz w:val="26"/>
          <w:szCs w:val="26"/>
          <w:lang w:eastAsia="en-US"/>
        </w:rPr>
      </w:pPr>
      <w:r w:rsidRPr="004653F8">
        <w:rPr>
          <w:rFonts w:ascii="Arial" w:hAnsi="Arial" w:cs="Arial"/>
          <w:sz w:val="26"/>
          <w:szCs w:val="26"/>
          <w:lang w:eastAsia="en-US"/>
        </w:rPr>
        <w:t>11.2.</w:t>
      </w:r>
      <w:r>
        <w:rPr>
          <w:rFonts w:ascii="Arial" w:hAnsi="Arial" w:cs="Arial"/>
          <w:sz w:val="26"/>
          <w:szCs w:val="26"/>
          <w:lang w:eastAsia="en-US"/>
        </w:rPr>
        <w:t xml:space="preserve"> Текст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Политики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подлежит размещению на корпоративном веб-сайте банка в течение трех дней с момента </w:t>
      </w:r>
      <w:r>
        <w:rPr>
          <w:rFonts w:ascii="Arial" w:hAnsi="Arial" w:cs="Arial"/>
          <w:sz w:val="26"/>
          <w:szCs w:val="26"/>
          <w:lang w:eastAsia="en-US"/>
        </w:rPr>
        <w:t>надлежащего утверждения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Политики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. </w:t>
      </w:r>
    </w:p>
    <w:p w14:paraId="0E5B9C10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sz w:val="26"/>
          <w:szCs w:val="26"/>
          <w:lang w:eastAsia="en-US"/>
        </w:rPr>
      </w:pPr>
      <w:r w:rsidRPr="004653F8">
        <w:rPr>
          <w:rFonts w:ascii="Arial" w:hAnsi="Arial" w:cs="Arial"/>
          <w:sz w:val="26"/>
          <w:szCs w:val="26"/>
          <w:lang w:eastAsia="en-US"/>
        </w:rPr>
        <w:t>11.3.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Текст </w:t>
      </w:r>
      <w:r>
        <w:rPr>
          <w:rFonts w:ascii="Arial" w:hAnsi="Arial" w:cs="Arial"/>
          <w:sz w:val="26"/>
          <w:szCs w:val="26"/>
          <w:lang w:eastAsia="en-US"/>
        </w:rPr>
        <w:t>Политики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должен быть размещен на веб-сайте банка таким образом, чтобы в течение всего срока действия </w:t>
      </w:r>
      <w:r>
        <w:rPr>
          <w:rFonts w:ascii="Arial" w:hAnsi="Arial" w:cs="Arial"/>
          <w:sz w:val="26"/>
          <w:szCs w:val="26"/>
          <w:lang w:eastAsia="en-US"/>
        </w:rPr>
        <w:t>Политики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при каждом обращении любого лица к этому </w:t>
      </w:r>
      <w:r>
        <w:rPr>
          <w:rFonts w:ascii="Arial" w:hAnsi="Arial" w:cs="Arial"/>
          <w:sz w:val="26"/>
          <w:szCs w:val="26"/>
          <w:lang w:eastAsia="en-US"/>
        </w:rPr>
        <w:t>веб-сайту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текст </w:t>
      </w:r>
      <w:r>
        <w:rPr>
          <w:rFonts w:ascii="Arial" w:hAnsi="Arial" w:cs="Arial"/>
          <w:sz w:val="26"/>
          <w:szCs w:val="26"/>
          <w:lang w:eastAsia="en-US"/>
        </w:rPr>
        <w:t>Политики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полностью выгружался для ознакомления с ним на экран компьютера или иного устройства, с которого осуществляется такое обращение к корпоративному веб-сайту банка.</w:t>
      </w:r>
    </w:p>
    <w:p w14:paraId="6B7ED0C0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4653F8">
        <w:rPr>
          <w:rFonts w:ascii="Arial" w:hAnsi="Arial" w:cs="Arial"/>
          <w:sz w:val="26"/>
          <w:szCs w:val="26"/>
          <w:lang w:eastAsia="en-US"/>
        </w:rPr>
        <w:t>11.</w:t>
      </w:r>
      <w:r>
        <w:rPr>
          <w:rFonts w:ascii="Arial" w:hAnsi="Arial" w:cs="Arial"/>
          <w:sz w:val="26"/>
          <w:szCs w:val="26"/>
          <w:lang w:eastAsia="en-US"/>
        </w:rPr>
        <w:t>4</w:t>
      </w:r>
      <w:r w:rsidRPr="004653F8">
        <w:rPr>
          <w:rFonts w:ascii="Arial" w:hAnsi="Arial" w:cs="Arial"/>
          <w:sz w:val="26"/>
          <w:szCs w:val="26"/>
          <w:lang w:eastAsia="en-US"/>
        </w:rPr>
        <w:t>.</w:t>
      </w:r>
      <w:r>
        <w:rPr>
          <w:rFonts w:ascii="Arial" w:hAnsi="Arial" w:cs="Arial"/>
          <w:sz w:val="26"/>
          <w:szCs w:val="26"/>
          <w:lang w:eastAsia="en-US"/>
        </w:rPr>
        <w:t xml:space="preserve"> Политика</w:t>
      </w:r>
      <w:r w:rsidRPr="001F46E7">
        <w:rPr>
          <w:rFonts w:ascii="Arial" w:hAnsi="Arial" w:cs="Arial"/>
          <w:sz w:val="26"/>
          <w:szCs w:val="26"/>
          <w:lang w:eastAsia="en-US"/>
        </w:rPr>
        <w:t xml:space="preserve"> подлежит ежегодной актуализации в рамках проверки его соответствия Стратегии банка и отсутствия нарушений / противоречий законодательству.</w:t>
      </w:r>
    </w:p>
    <w:p w14:paraId="7B1B45C4" w14:textId="77777777" w:rsidR="00D912F3" w:rsidRPr="001F46E7" w:rsidRDefault="00D912F3" w:rsidP="00D912F3">
      <w:pPr>
        <w:spacing w:after="120"/>
        <w:jc w:val="both"/>
        <w:rPr>
          <w:rFonts w:ascii="Arial" w:hAnsi="Arial" w:cs="Arial"/>
          <w:sz w:val="26"/>
          <w:szCs w:val="26"/>
          <w:lang w:eastAsia="en-US"/>
        </w:rPr>
      </w:pPr>
    </w:p>
    <w:p w14:paraId="3B707FBE" w14:textId="77777777" w:rsidR="00723A5B" w:rsidRDefault="00723A5B"/>
    <w:sectPr w:rsidR="0072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3BAB" w14:textId="77777777" w:rsidR="004101F4" w:rsidRDefault="004101F4" w:rsidP="00D912F3">
      <w:r>
        <w:separator/>
      </w:r>
    </w:p>
  </w:endnote>
  <w:endnote w:type="continuationSeparator" w:id="0">
    <w:p w14:paraId="3EE9F1CF" w14:textId="77777777" w:rsidR="004101F4" w:rsidRDefault="004101F4" w:rsidP="00D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abon-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edraSans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C065" w14:textId="77777777" w:rsidR="004101F4" w:rsidRDefault="004101F4" w:rsidP="00D912F3">
      <w:r>
        <w:separator/>
      </w:r>
    </w:p>
  </w:footnote>
  <w:footnote w:type="continuationSeparator" w:id="0">
    <w:p w14:paraId="5F2C05EE" w14:textId="77777777" w:rsidR="004101F4" w:rsidRDefault="004101F4" w:rsidP="00D912F3">
      <w:r>
        <w:continuationSeparator/>
      </w:r>
    </w:p>
  </w:footnote>
  <w:footnote w:id="1">
    <w:p w14:paraId="0665B505" w14:textId="77777777" w:rsidR="00D912F3" w:rsidRPr="00BF511A" w:rsidRDefault="00D912F3" w:rsidP="00D912F3">
      <w:pPr>
        <w:pStyle w:val="ad"/>
        <w:contextualSpacing/>
        <w:jc w:val="both"/>
      </w:pPr>
      <w:r w:rsidRPr="00BF511A">
        <w:rPr>
          <w:rStyle w:val="af"/>
        </w:rPr>
        <w:footnoteRef/>
      </w:r>
      <w:r w:rsidRPr="00BF511A">
        <w:rPr>
          <w:lang w:val="ru-RU"/>
        </w:rPr>
        <w:t xml:space="preserve"> </w:t>
      </w:r>
      <w:r w:rsidRPr="00BF511A">
        <w:t>OECD</w:t>
      </w:r>
      <w:r w:rsidRPr="00BF511A">
        <w:rPr>
          <w:lang w:val="ru-RU"/>
        </w:rPr>
        <w:t xml:space="preserve"> (2016), Принципы корпоративного управления </w:t>
      </w:r>
      <w:r w:rsidRPr="00BF511A">
        <w:t>G</w:t>
      </w:r>
      <w:r w:rsidRPr="00BF511A">
        <w:rPr>
          <w:lang w:val="ru-RU"/>
        </w:rPr>
        <w:t xml:space="preserve">20/ОЭСР, </w:t>
      </w:r>
      <w:r w:rsidRPr="00BF511A">
        <w:t>OECD</w:t>
      </w:r>
      <w:r w:rsidRPr="00BF511A">
        <w:rPr>
          <w:lang w:val="ru-RU"/>
        </w:rPr>
        <w:t xml:space="preserve"> </w:t>
      </w:r>
      <w:r w:rsidRPr="00BF511A">
        <w:t>Publishing</w:t>
      </w:r>
      <w:r w:rsidRPr="00BF511A">
        <w:rPr>
          <w:lang w:val="ru-RU"/>
        </w:rPr>
        <w:t xml:space="preserve">, </w:t>
      </w:r>
      <w:r w:rsidRPr="00BF511A">
        <w:t>Paris</w:t>
      </w:r>
      <w:r w:rsidRPr="00BF511A">
        <w:rPr>
          <w:lang w:val="ru-RU"/>
        </w:rPr>
        <w:t xml:space="preserve">. </w:t>
      </w:r>
      <w:hyperlink r:id="rId1" w:history="1">
        <w:r w:rsidRPr="00BF511A">
          <w:rPr>
            <w:rStyle w:val="a9"/>
          </w:rPr>
          <w:t>http://dx.doi.org/10.1787/9789264252035-ru</w:t>
        </w:r>
      </w:hyperlink>
    </w:p>
  </w:footnote>
  <w:footnote w:id="2">
    <w:p w14:paraId="06DE2755" w14:textId="77777777" w:rsidR="00D912F3" w:rsidRPr="00DB5CB4" w:rsidRDefault="00D912F3" w:rsidP="00D912F3">
      <w:pPr>
        <w:pStyle w:val="ad"/>
        <w:contextualSpacing/>
        <w:jc w:val="both"/>
        <w:rPr>
          <w:lang w:val="ru-RU"/>
        </w:rPr>
      </w:pPr>
      <w:r w:rsidRPr="00BF511A">
        <w:rPr>
          <w:rStyle w:val="af"/>
        </w:rPr>
        <w:footnoteRef/>
      </w:r>
      <w:r w:rsidRPr="00BF511A">
        <w:t xml:space="preserve"> OECD (2016), OECD Guidelines on Corporate Governance of State-Owned Enterprises, 2015 Edition: (Russian version), OECD Publishing, Paris. </w:t>
      </w:r>
      <w:hyperlink r:id="rId2" w:history="1">
        <w:r w:rsidRPr="00BF511A">
          <w:rPr>
            <w:rStyle w:val="a9"/>
          </w:rPr>
          <w:t>http</w:t>
        </w:r>
        <w:r w:rsidRPr="00406EED">
          <w:rPr>
            <w:rStyle w:val="a9"/>
            <w:lang w:val="ru-RU"/>
          </w:rPr>
          <w:t>://</w:t>
        </w:r>
        <w:r w:rsidRPr="00BF511A">
          <w:rPr>
            <w:rStyle w:val="a9"/>
          </w:rPr>
          <w:t>dx</w:t>
        </w:r>
        <w:r w:rsidRPr="00406EED">
          <w:rPr>
            <w:rStyle w:val="a9"/>
            <w:lang w:val="ru-RU"/>
          </w:rPr>
          <w:t>.</w:t>
        </w:r>
        <w:r w:rsidRPr="00BF511A">
          <w:rPr>
            <w:rStyle w:val="a9"/>
          </w:rPr>
          <w:t>doi</w:t>
        </w:r>
        <w:r w:rsidRPr="00406EED">
          <w:rPr>
            <w:rStyle w:val="a9"/>
            <w:lang w:val="ru-RU"/>
          </w:rPr>
          <w:t>.</w:t>
        </w:r>
        <w:r w:rsidRPr="00BF511A">
          <w:rPr>
            <w:rStyle w:val="a9"/>
          </w:rPr>
          <w:t>org</w:t>
        </w:r>
        <w:r w:rsidRPr="00406EED">
          <w:rPr>
            <w:rStyle w:val="a9"/>
            <w:lang w:val="ru-RU"/>
          </w:rPr>
          <w:t>/10.1787/9789264263680-</w:t>
        </w:r>
        <w:r w:rsidRPr="00BF511A">
          <w:rPr>
            <w:rStyle w:val="a9"/>
          </w:rPr>
          <w:t>ru</w:t>
        </w:r>
      </w:hyperlink>
    </w:p>
  </w:footnote>
  <w:footnote w:id="3">
    <w:p w14:paraId="1397A94B" w14:textId="77777777" w:rsidR="00D912F3" w:rsidRPr="004527F2" w:rsidRDefault="00D912F3" w:rsidP="00D912F3">
      <w:pPr>
        <w:pStyle w:val="ad"/>
        <w:rPr>
          <w:lang w:val="ru-RU"/>
        </w:rPr>
      </w:pPr>
      <w:r>
        <w:rPr>
          <w:rStyle w:val="af"/>
        </w:rPr>
        <w:footnoteRef/>
      </w:r>
      <w:r w:rsidRPr="004527F2">
        <w:rPr>
          <w:lang w:val="ru-RU"/>
        </w:rPr>
        <w:t xml:space="preserve"> </w:t>
      </w:r>
      <w:r w:rsidRPr="00BF511A">
        <w:t>OECD</w:t>
      </w:r>
      <w:r w:rsidRPr="00BF511A">
        <w:rPr>
          <w:lang w:val="ru-RU"/>
        </w:rPr>
        <w:t xml:space="preserve"> (2016),</w:t>
      </w:r>
      <w:r>
        <w:rPr>
          <w:lang w:val="ru-RU"/>
        </w:rPr>
        <w:t xml:space="preserve"> </w:t>
      </w:r>
      <w:r w:rsidRPr="00BF511A">
        <w:rPr>
          <w:lang w:val="ru-RU"/>
        </w:rPr>
        <w:t xml:space="preserve">Принципы корпоративного управления </w:t>
      </w:r>
      <w:r w:rsidRPr="00BF511A">
        <w:t>G</w:t>
      </w:r>
      <w:r w:rsidRPr="00BF511A">
        <w:rPr>
          <w:lang w:val="ru-RU"/>
        </w:rPr>
        <w:t>20/ОЭСР</w:t>
      </w:r>
      <w:r w:rsidRPr="00E42E33">
        <w:rPr>
          <w:lang w:val="ru-RU"/>
        </w:rPr>
        <w:t xml:space="preserve">. Раздел </w:t>
      </w:r>
      <w:r>
        <w:t>V</w:t>
      </w:r>
      <w:r w:rsidRPr="00E42E33">
        <w:rPr>
          <w:lang w:val="ru-RU"/>
        </w:rPr>
        <w:t xml:space="preserve">. </w:t>
      </w:r>
      <w:r>
        <w:rPr>
          <w:lang w:val="ru-RU"/>
        </w:rPr>
        <w:t>С. 45 – 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C15"/>
    <w:multiLevelType w:val="hybridMultilevel"/>
    <w:tmpl w:val="CC0C96A4"/>
    <w:lvl w:ilvl="0" w:tplc="AA66B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30D"/>
    <w:multiLevelType w:val="hybridMultilevel"/>
    <w:tmpl w:val="29A060BE"/>
    <w:lvl w:ilvl="0" w:tplc="BA5621DE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D0E"/>
    <w:multiLevelType w:val="hybridMultilevel"/>
    <w:tmpl w:val="713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219"/>
    <w:multiLevelType w:val="hybridMultilevel"/>
    <w:tmpl w:val="7324B6AA"/>
    <w:lvl w:ilvl="0" w:tplc="3ADEC8F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AA0EED"/>
    <w:multiLevelType w:val="multilevel"/>
    <w:tmpl w:val="A40A9024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430648"/>
    <w:multiLevelType w:val="multilevel"/>
    <w:tmpl w:val="FA94984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2A0649"/>
    <w:multiLevelType w:val="hybridMultilevel"/>
    <w:tmpl w:val="88C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6760"/>
    <w:multiLevelType w:val="multilevel"/>
    <w:tmpl w:val="1DDCC7E6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5732B0F"/>
    <w:multiLevelType w:val="hybridMultilevel"/>
    <w:tmpl w:val="0D061E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061B3"/>
    <w:multiLevelType w:val="hybridMultilevel"/>
    <w:tmpl w:val="D9E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3F7"/>
    <w:multiLevelType w:val="multilevel"/>
    <w:tmpl w:val="AE740C9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5213F3"/>
    <w:multiLevelType w:val="hybridMultilevel"/>
    <w:tmpl w:val="05F27D54"/>
    <w:lvl w:ilvl="0" w:tplc="EC727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84DFB"/>
    <w:multiLevelType w:val="hybridMultilevel"/>
    <w:tmpl w:val="BE98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0ED1"/>
    <w:multiLevelType w:val="multilevel"/>
    <w:tmpl w:val="36E414F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9B108A4"/>
    <w:multiLevelType w:val="hybridMultilevel"/>
    <w:tmpl w:val="A5C2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11E43"/>
    <w:multiLevelType w:val="hybridMultilevel"/>
    <w:tmpl w:val="7A00C438"/>
    <w:lvl w:ilvl="0" w:tplc="1BDC379A">
      <w:start w:val="1"/>
      <w:numFmt w:val="upperRoman"/>
      <w:lvlText w:val="%1."/>
      <w:lvlJc w:val="left"/>
      <w:pPr>
        <w:ind w:left="2000" w:hanging="164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13B9D"/>
    <w:multiLevelType w:val="multilevel"/>
    <w:tmpl w:val="CF928E14"/>
    <w:styleLink w:val="3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6CFD697A"/>
    <w:multiLevelType w:val="hybridMultilevel"/>
    <w:tmpl w:val="63CE3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F25A4"/>
    <w:multiLevelType w:val="hybridMultilevel"/>
    <w:tmpl w:val="8DAA49F2"/>
    <w:lvl w:ilvl="0" w:tplc="3CD65EF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B7F50"/>
    <w:multiLevelType w:val="hybridMultilevel"/>
    <w:tmpl w:val="08EC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84796">
    <w:abstractNumId w:val="18"/>
  </w:num>
  <w:num w:numId="2" w16cid:durableId="1593053272">
    <w:abstractNumId w:val="1"/>
  </w:num>
  <w:num w:numId="3" w16cid:durableId="603539394">
    <w:abstractNumId w:val="13"/>
  </w:num>
  <w:num w:numId="4" w16cid:durableId="248345562">
    <w:abstractNumId w:val="5"/>
  </w:num>
  <w:num w:numId="5" w16cid:durableId="1443498697">
    <w:abstractNumId w:val="16"/>
  </w:num>
  <w:num w:numId="6" w16cid:durableId="743989721">
    <w:abstractNumId w:val="5"/>
    <w:lvlOverride w:ilvl="0">
      <w:startOverride w:val="2"/>
    </w:lvlOverride>
    <w:lvlOverride w:ilvl="1">
      <w:startOverride w:val="3"/>
    </w:lvlOverride>
  </w:num>
  <w:num w:numId="7" w16cid:durableId="1230655428">
    <w:abstractNumId w:val="4"/>
  </w:num>
  <w:num w:numId="8" w16cid:durableId="1472481548">
    <w:abstractNumId w:val="7"/>
  </w:num>
  <w:num w:numId="9" w16cid:durableId="492187682">
    <w:abstractNumId w:val="10"/>
  </w:num>
  <w:num w:numId="10" w16cid:durableId="873272963">
    <w:abstractNumId w:val="14"/>
  </w:num>
  <w:num w:numId="11" w16cid:durableId="1156190599">
    <w:abstractNumId w:val="9"/>
  </w:num>
  <w:num w:numId="12" w16cid:durableId="225343247">
    <w:abstractNumId w:val="2"/>
  </w:num>
  <w:num w:numId="13" w16cid:durableId="1565676175">
    <w:abstractNumId w:val="6"/>
  </w:num>
  <w:num w:numId="14" w16cid:durableId="249704019">
    <w:abstractNumId w:val="19"/>
  </w:num>
  <w:num w:numId="15" w16cid:durableId="1465347250">
    <w:abstractNumId w:val="0"/>
  </w:num>
  <w:num w:numId="16" w16cid:durableId="703290018">
    <w:abstractNumId w:val="15"/>
  </w:num>
  <w:num w:numId="17" w16cid:durableId="1086460633">
    <w:abstractNumId w:val="12"/>
  </w:num>
  <w:num w:numId="18" w16cid:durableId="995184828">
    <w:abstractNumId w:val="8"/>
  </w:num>
  <w:num w:numId="19" w16cid:durableId="439688706">
    <w:abstractNumId w:val="1"/>
    <w:lvlOverride w:ilvl="0">
      <w:startOverride w:val="7"/>
    </w:lvlOverride>
  </w:num>
  <w:num w:numId="20" w16cid:durableId="995643670">
    <w:abstractNumId w:val="11"/>
  </w:num>
  <w:num w:numId="21" w16cid:durableId="46877353">
    <w:abstractNumId w:val="3"/>
  </w:num>
  <w:num w:numId="22" w16cid:durableId="1885097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6D"/>
    <w:rsid w:val="001C26D9"/>
    <w:rsid w:val="003F0B39"/>
    <w:rsid w:val="004101F4"/>
    <w:rsid w:val="006D4C5B"/>
    <w:rsid w:val="00723A5B"/>
    <w:rsid w:val="00976226"/>
    <w:rsid w:val="009963F3"/>
    <w:rsid w:val="00D912F3"/>
    <w:rsid w:val="00E0136D"/>
    <w:rsid w:val="00F3540B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F8EC"/>
  <w15:chartTrackingRefBased/>
  <w15:docId w15:val="{581A9E08-10C8-4145-B086-A97ED48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91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1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4">
    <w:name w:val="Table Grid"/>
    <w:basedOn w:val="a2"/>
    <w:uiPriority w:val="59"/>
    <w:rsid w:val="00D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next w:val="a0"/>
    <w:link w:val="a6"/>
    <w:uiPriority w:val="1"/>
    <w:rsid w:val="00D912F3"/>
    <w:pPr>
      <w:spacing w:after="24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7">
    <w:name w:val="Нумерация"/>
    <w:next w:val="a0"/>
    <w:link w:val="a8"/>
    <w:autoRedefine/>
    <w:rsid w:val="00D912F3"/>
    <w:pPr>
      <w:spacing w:before="240" w:after="24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basedOn w:val="a1"/>
    <w:uiPriority w:val="99"/>
    <w:unhideWhenUsed/>
    <w:rsid w:val="00D912F3"/>
    <w:rPr>
      <w:color w:val="0563C1" w:themeColor="hyperlink"/>
      <w:u w:val="single"/>
    </w:rPr>
  </w:style>
  <w:style w:type="paragraph" w:styleId="aa">
    <w:name w:val="Normal (Web)"/>
    <w:basedOn w:val="a0"/>
    <w:uiPriority w:val="99"/>
    <w:unhideWhenUsed/>
    <w:rsid w:val="00D912F3"/>
    <w:pPr>
      <w:spacing w:before="100" w:beforeAutospacing="1" w:after="100" w:afterAutospacing="1"/>
    </w:pPr>
  </w:style>
  <w:style w:type="paragraph" w:styleId="ab">
    <w:name w:val="annotation text"/>
    <w:basedOn w:val="a0"/>
    <w:link w:val="ac"/>
    <w:uiPriority w:val="99"/>
    <w:unhideWhenUsed/>
    <w:rsid w:val="00D912F3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9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e"/>
    <w:uiPriority w:val="99"/>
    <w:unhideWhenUsed/>
    <w:rsid w:val="00D912F3"/>
    <w:rPr>
      <w:sz w:val="20"/>
      <w:szCs w:val="20"/>
      <w:lang w:val="en-US"/>
    </w:rPr>
  </w:style>
  <w:style w:type="character" w:customStyle="1" w:styleId="ae">
    <w:name w:val="Текст сноски Знак"/>
    <w:basedOn w:val="a1"/>
    <w:link w:val="ad"/>
    <w:uiPriority w:val="99"/>
    <w:rsid w:val="00D912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1"/>
    <w:uiPriority w:val="99"/>
    <w:unhideWhenUsed/>
    <w:rsid w:val="00D912F3"/>
    <w:rPr>
      <w:vertAlign w:val="superscript"/>
    </w:rPr>
  </w:style>
  <w:style w:type="character" w:customStyle="1" w:styleId="a8">
    <w:name w:val="Нумерация Знак"/>
    <w:basedOn w:val="a1"/>
    <w:link w:val="a7"/>
    <w:rsid w:val="00D912F3"/>
    <w:rPr>
      <w:rFonts w:ascii="Arial" w:hAnsi="Arial" w:cs="Arial"/>
      <w:sz w:val="24"/>
      <w:szCs w:val="24"/>
    </w:rPr>
  </w:style>
  <w:style w:type="paragraph" w:customStyle="1" w:styleId="af0">
    <w:name w:val="Аннотации"/>
    <w:basedOn w:val="a0"/>
    <w:next w:val="a0"/>
    <w:link w:val="af1"/>
    <w:autoRedefine/>
    <w:qFormat/>
    <w:rsid w:val="00D912F3"/>
    <w:pPr>
      <w:spacing w:before="120" w:after="120"/>
      <w:jc w:val="both"/>
    </w:pPr>
    <w:rPr>
      <w:sz w:val="28"/>
      <w:szCs w:val="28"/>
      <w:lang w:val="en-US" w:eastAsia="en-US"/>
    </w:rPr>
  </w:style>
  <w:style w:type="character" w:customStyle="1" w:styleId="a6">
    <w:name w:val="Без интервала Знак"/>
    <w:basedOn w:val="a1"/>
    <w:link w:val="a5"/>
    <w:uiPriority w:val="1"/>
    <w:rsid w:val="00D912F3"/>
    <w:rPr>
      <w:rFonts w:ascii="Arial" w:hAnsi="Arial" w:cs="Arial"/>
      <w:b/>
      <w:bCs/>
      <w:sz w:val="24"/>
      <w:szCs w:val="24"/>
    </w:rPr>
  </w:style>
  <w:style w:type="character" w:customStyle="1" w:styleId="af1">
    <w:name w:val="Аннотации Знак"/>
    <w:basedOn w:val="a6"/>
    <w:link w:val="af0"/>
    <w:rsid w:val="00D912F3"/>
    <w:rPr>
      <w:rFonts w:ascii="Times New Roman" w:eastAsia="Times New Roman" w:hAnsi="Times New Roman" w:cs="Times New Roman"/>
      <w:b w:val="0"/>
      <w:bCs w:val="0"/>
      <w:sz w:val="28"/>
      <w:szCs w:val="28"/>
      <w:lang w:val="en-US"/>
    </w:rPr>
  </w:style>
  <w:style w:type="paragraph" w:customStyle="1" w:styleId="af2">
    <w:name w:val="Введение"/>
    <w:link w:val="af3"/>
    <w:qFormat/>
    <w:rsid w:val="00D912F3"/>
    <w:pPr>
      <w:jc w:val="both"/>
    </w:pPr>
    <w:rPr>
      <w:rFonts w:ascii="Times New Roman" w:eastAsia="Times New Roman" w:hAnsi="Times New Roman" w:cstheme="minorHAnsi"/>
      <w:i/>
      <w:iCs/>
      <w:color w:val="000000"/>
      <w:sz w:val="28"/>
      <w:szCs w:val="28"/>
      <w:shd w:val="clear" w:color="auto" w:fill="FFFFFF"/>
      <w:lang w:val="en-US"/>
    </w:rPr>
  </w:style>
  <w:style w:type="character" w:customStyle="1" w:styleId="af3">
    <w:name w:val="Введение Знак"/>
    <w:basedOn w:val="af1"/>
    <w:link w:val="af2"/>
    <w:rsid w:val="00D912F3"/>
    <w:rPr>
      <w:rFonts w:ascii="Times New Roman" w:eastAsia="Times New Roman" w:hAnsi="Times New Roman" w:cstheme="minorHAnsi"/>
      <w:b w:val="0"/>
      <w:bCs w:val="0"/>
      <w:i/>
      <w:iCs/>
      <w:color w:val="000000"/>
      <w:sz w:val="28"/>
      <w:szCs w:val="28"/>
      <w:lang w:val="en-US"/>
    </w:rPr>
  </w:style>
  <w:style w:type="paragraph" w:customStyle="1" w:styleId="af4">
    <w:name w:val="Маркеры"/>
    <w:basedOn w:val="af0"/>
    <w:link w:val="af5"/>
    <w:qFormat/>
    <w:rsid w:val="00D912F3"/>
  </w:style>
  <w:style w:type="character" w:customStyle="1" w:styleId="af5">
    <w:name w:val="Маркеры Знак"/>
    <w:basedOn w:val="af1"/>
    <w:link w:val="af4"/>
    <w:rsid w:val="00D912F3"/>
    <w:rPr>
      <w:rFonts w:ascii="Times New Roman" w:eastAsia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s0">
    <w:name w:val="s0"/>
    <w:basedOn w:val="a1"/>
    <w:rsid w:val="00D912F3"/>
  </w:style>
  <w:style w:type="paragraph" w:styleId="af6">
    <w:name w:val="footer"/>
    <w:basedOn w:val="a0"/>
    <w:link w:val="af7"/>
    <w:uiPriority w:val="99"/>
    <w:unhideWhenUsed/>
    <w:rsid w:val="00D912F3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91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semiHidden/>
    <w:unhideWhenUsed/>
    <w:rsid w:val="00D912F3"/>
  </w:style>
  <w:style w:type="paragraph" w:customStyle="1" w:styleId="a">
    <w:name w:val="Заголовок_конституции"/>
    <w:basedOn w:val="1"/>
    <w:link w:val="af9"/>
    <w:autoRedefine/>
    <w:rsid w:val="00D912F3"/>
    <w:pPr>
      <w:keepNext w:val="0"/>
      <w:keepLines w:val="0"/>
      <w:pageBreakBefore/>
      <w:numPr>
        <w:numId w:val="2"/>
      </w:numPr>
      <w:spacing w:before="360" w:after="360"/>
      <w:jc w:val="both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af9">
    <w:name w:val="Заголовок_конституции Знак"/>
    <w:basedOn w:val="10"/>
    <w:link w:val="a"/>
    <w:rsid w:val="00D912F3"/>
    <w:rPr>
      <w:rFonts w:ascii="Times New Roman" w:eastAsia="Times New Roman" w:hAnsi="Times New Roman" w:cs="Times New Roman"/>
      <w:b/>
      <w:bCs/>
      <w:color w:val="2F5496" w:themeColor="accent1" w:themeShade="BF"/>
      <w:kern w:val="36"/>
      <w:sz w:val="28"/>
      <w:szCs w:val="48"/>
      <w:lang w:eastAsia="ru-RU"/>
    </w:rPr>
  </w:style>
  <w:style w:type="numbering" w:customStyle="1" w:styleId="3">
    <w:name w:val="Стиль3"/>
    <w:uiPriority w:val="99"/>
    <w:rsid w:val="00D912F3"/>
    <w:pPr>
      <w:numPr>
        <w:numId w:val="5"/>
      </w:numPr>
    </w:pPr>
  </w:style>
  <w:style w:type="paragraph" w:styleId="afa">
    <w:name w:val="List Paragraph"/>
    <w:basedOn w:val="a0"/>
    <w:uiPriority w:val="34"/>
    <w:qFormat/>
    <w:rsid w:val="00D912F3"/>
    <w:pPr>
      <w:ind w:left="720"/>
      <w:contextualSpacing/>
    </w:pPr>
  </w:style>
  <w:style w:type="paragraph" w:styleId="afb">
    <w:name w:val="header"/>
    <w:basedOn w:val="a0"/>
    <w:link w:val="afc"/>
    <w:uiPriority w:val="99"/>
    <w:unhideWhenUsed/>
    <w:rsid w:val="00D912F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9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D912F3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D91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D912F3"/>
    <w:rPr>
      <w:vertAlign w:val="superscript"/>
    </w:rPr>
  </w:style>
  <w:style w:type="character" w:styleId="aff0">
    <w:name w:val="FollowedHyperlink"/>
    <w:basedOn w:val="a1"/>
    <w:uiPriority w:val="99"/>
    <w:semiHidden/>
    <w:unhideWhenUsed/>
    <w:rsid w:val="00D912F3"/>
    <w:rPr>
      <w:color w:val="954F72" w:themeColor="followedHyperlink"/>
      <w:u w:val="single"/>
    </w:rPr>
  </w:style>
  <w:style w:type="character" w:customStyle="1" w:styleId="Subheader">
    <w:name w:val="Subheader"/>
    <w:uiPriority w:val="99"/>
    <w:rsid w:val="00D912F3"/>
    <w:rPr>
      <w:rFonts w:ascii="Sabon-Roman" w:hAnsi="Sabon-Roman" w:cs="Sabon-Roman"/>
      <w:color w:val="00ADEF"/>
    </w:rPr>
  </w:style>
  <w:style w:type="character" w:customStyle="1" w:styleId="CalloutBodyCopy">
    <w:name w:val="Callout Body Copy"/>
    <w:uiPriority w:val="99"/>
    <w:rsid w:val="00D912F3"/>
    <w:rPr>
      <w:rFonts w:ascii="FedraSans-Book" w:hAnsi="FedraSans-Book" w:cs="FedraSans-Book"/>
      <w:color w:val="333D47"/>
      <w:sz w:val="18"/>
      <w:szCs w:val="18"/>
    </w:rPr>
  </w:style>
  <w:style w:type="character" w:customStyle="1" w:styleId="A40">
    <w:name w:val="A4"/>
    <w:uiPriority w:val="99"/>
    <w:rsid w:val="00D912F3"/>
    <w:rPr>
      <w:rFonts w:cs="Frutiger LT Std 45 Light"/>
      <w:color w:val="000000"/>
      <w:sz w:val="18"/>
      <w:szCs w:val="18"/>
    </w:rPr>
  </w:style>
  <w:style w:type="paragraph" w:styleId="aff1">
    <w:name w:val="Balloon Text"/>
    <w:basedOn w:val="a0"/>
    <w:link w:val="aff2"/>
    <w:uiPriority w:val="99"/>
    <w:semiHidden/>
    <w:unhideWhenUsed/>
    <w:rsid w:val="00D912F3"/>
    <w:rPr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912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TOC Heading"/>
    <w:basedOn w:val="1"/>
    <w:next w:val="a0"/>
    <w:uiPriority w:val="39"/>
    <w:unhideWhenUsed/>
    <w:qFormat/>
    <w:rsid w:val="00D912F3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rsid w:val="00D912F3"/>
    <w:pPr>
      <w:tabs>
        <w:tab w:val="right" w:leader="dot" w:pos="9010"/>
      </w:tabs>
      <w:spacing w:before="120"/>
      <w:ind w:left="360"/>
      <w:jc w:val="center"/>
    </w:pPr>
    <w:rPr>
      <w:rFonts w:ascii="Arial" w:hAnsi="Arial" w:cs="Arial"/>
      <w:b/>
      <w:bCs/>
      <w:iCs/>
      <w:sz w:val="26"/>
      <w:szCs w:val="26"/>
    </w:rPr>
  </w:style>
  <w:style w:type="paragraph" w:styleId="2">
    <w:name w:val="toc 2"/>
    <w:basedOn w:val="a0"/>
    <w:next w:val="a0"/>
    <w:autoRedefine/>
    <w:uiPriority w:val="39"/>
    <w:unhideWhenUsed/>
    <w:rsid w:val="00D912F3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0">
    <w:name w:val="toc 3"/>
    <w:basedOn w:val="a0"/>
    <w:next w:val="a0"/>
    <w:autoRedefine/>
    <w:uiPriority w:val="39"/>
    <w:semiHidden/>
    <w:unhideWhenUsed/>
    <w:rsid w:val="00D912F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semiHidden/>
    <w:unhideWhenUsed/>
    <w:rsid w:val="00D912F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D912F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D912F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D912F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D912F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D912F3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aff4">
    <w:name w:val="annotation reference"/>
    <w:basedOn w:val="a1"/>
    <w:uiPriority w:val="99"/>
    <w:semiHidden/>
    <w:unhideWhenUsed/>
    <w:rsid w:val="00D912F3"/>
    <w:rPr>
      <w:sz w:val="16"/>
      <w:szCs w:val="16"/>
    </w:rPr>
  </w:style>
  <w:style w:type="paragraph" w:styleId="aff5">
    <w:name w:val="annotation subject"/>
    <w:basedOn w:val="ab"/>
    <w:next w:val="ab"/>
    <w:link w:val="aff6"/>
    <w:uiPriority w:val="99"/>
    <w:semiHidden/>
    <w:unhideWhenUsed/>
    <w:rsid w:val="00D912F3"/>
    <w:rPr>
      <w:b/>
      <w:bCs/>
    </w:rPr>
  </w:style>
  <w:style w:type="character" w:customStyle="1" w:styleId="aff6">
    <w:name w:val="Тема примечания Знак"/>
    <w:basedOn w:val="ac"/>
    <w:link w:val="aff5"/>
    <w:uiPriority w:val="99"/>
    <w:semiHidden/>
    <w:rsid w:val="00D912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1">
    <w:name w:val="Unresolved Mention1"/>
    <w:basedOn w:val="a1"/>
    <w:uiPriority w:val="99"/>
    <w:semiHidden/>
    <w:unhideWhenUsed/>
    <w:rsid w:val="00D912F3"/>
    <w:rPr>
      <w:color w:val="605E5C"/>
      <w:shd w:val="clear" w:color="auto" w:fill="E1DFDD"/>
    </w:rPr>
  </w:style>
  <w:style w:type="paragraph" w:styleId="aff7">
    <w:name w:val="Revision"/>
    <w:hidden/>
    <w:uiPriority w:val="99"/>
    <w:semiHidden/>
    <w:rsid w:val="00D9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rsid w:val="00D912F3"/>
    <w:rPr>
      <w:color w:val="605E5C"/>
      <w:shd w:val="clear" w:color="auto" w:fill="E1DFDD"/>
    </w:rPr>
  </w:style>
  <w:style w:type="character" w:customStyle="1" w:styleId="currentdocdiv">
    <w:name w:val="currentdocdiv"/>
    <w:basedOn w:val="a1"/>
    <w:rsid w:val="00D912F3"/>
  </w:style>
  <w:style w:type="character" w:customStyle="1" w:styleId="apple-converted-space">
    <w:name w:val="apple-converted-space"/>
    <w:basedOn w:val="a1"/>
    <w:rsid w:val="00D912F3"/>
  </w:style>
  <w:style w:type="character" w:customStyle="1" w:styleId="s1">
    <w:name w:val="s1"/>
    <w:basedOn w:val="a1"/>
    <w:rsid w:val="00D9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1787/9789264263680-ru" TargetMode="External"/><Relationship Id="rId1" Type="http://schemas.openxmlformats.org/officeDocument/2006/relationships/hyperlink" Target="http://dx.doi.org/10.1787/9789264252035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10371</Words>
  <Characters>59119</Characters>
  <Application>Microsoft Office Word</Application>
  <DocSecurity>0</DocSecurity>
  <Lines>492</Lines>
  <Paragraphs>138</Paragraphs>
  <ScaleCrop>false</ScaleCrop>
  <Company/>
  <LinksUpToDate>false</LinksUpToDate>
  <CharactersWithSpaces>69352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2023-06-15T12:42:00Z</dcterms:created>
  <dcterms:modified xsi:type="dcterms:W3CDTF">2023-06-15T13:51:00Z</dcterms:modified>
</cp:coreProperties>
</file>