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A5052" w14:textId="2A370532" w:rsidR="00355F5D" w:rsidRPr="00AF7A7A" w:rsidRDefault="00355F5D" w:rsidP="00355F5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90033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Essential fact in the activity</w:t>
      </w:r>
      <w:r w:rsidR="00AF7A7A" w:rsidRPr="00AF7A7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 w:rsidR="00AF7A7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of</w:t>
      </w:r>
    </w:p>
    <w:p w14:paraId="76380505" w14:textId="243CF307" w:rsidR="00D72F22" w:rsidRDefault="008621DB" w:rsidP="00355F5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j</w:t>
      </w:r>
      <w:r w:rsidR="00355F5D" w:rsidRPr="0090033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oint-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s</w:t>
      </w:r>
      <w:r w:rsidR="00355F5D" w:rsidRPr="0090033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tock 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c</w:t>
      </w:r>
      <w:r w:rsidR="00355F5D" w:rsidRPr="0090033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ommercial 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b</w:t>
      </w:r>
      <w:r w:rsidR="00355F5D" w:rsidRPr="0090033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ank </w:t>
      </w:r>
      <w:r w:rsidR="00AF7A7A" w:rsidRPr="00AF7A7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«</w:t>
      </w:r>
      <w:r w:rsidR="00355F5D" w:rsidRPr="0090033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Turonbank</w:t>
      </w:r>
      <w:r w:rsidR="00AF7A7A" w:rsidRPr="00AF7A7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»</w:t>
      </w:r>
    </w:p>
    <w:p w14:paraId="265D5657" w14:textId="77777777" w:rsidR="00AF7A7A" w:rsidRPr="00AF7A7A" w:rsidRDefault="00AF7A7A" w:rsidP="00355F5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tbl>
      <w:tblPr>
        <w:tblW w:w="522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279"/>
        <w:gridCol w:w="1035"/>
        <w:gridCol w:w="555"/>
        <w:gridCol w:w="557"/>
        <w:gridCol w:w="622"/>
        <w:gridCol w:w="713"/>
        <w:gridCol w:w="220"/>
        <w:gridCol w:w="596"/>
        <w:gridCol w:w="321"/>
        <w:gridCol w:w="107"/>
        <w:gridCol w:w="890"/>
        <w:gridCol w:w="138"/>
        <w:gridCol w:w="661"/>
        <w:gridCol w:w="499"/>
        <w:gridCol w:w="637"/>
        <w:gridCol w:w="1263"/>
      </w:tblGrid>
      <w:tr w:rsidR="00D72F22" w14:paraId="02D0F4A1" w14:textId="77777777" w:rsidTr="00AB3BBF">
        <w:trPr>
          <w:jc w:val="center"/>
        </w:trPr>
        <w:tc>
          <w:tcPr>
            <w:tcW w:w="3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8999" w14:textId="77777777" w:rsidR="00D72F22" w:rsidRDefault="00D72F22" w:rsidP="0027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66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27A0" w14:textId="080148DE" w:rsidR="00D72F22" w:rsidRPr="0087080C" w:rsidRDefault="00355F5D" w:rsidP="0027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b/>
                <w:noProof/>
                <w:lang w:val="en-US"/>
              </w:rPr>
              <w:t>NAME OF ISSUER</w:t>
            </w:r>
          </w:p>
        </w:tc>
      </w:tr>
      <w:tr w:rsidR="00D8687B" w:rsidRPr="00B1162A" w14:paraId="76A836CC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6D40" w14:textId="77777777" w:rsidR="00355F5D" w:rsidRDefault="00355F5D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02E5" w14:textId="77777777" w:rsidR="00355F5D" w:rsidRPr="006A308A" w:rsidRDefault="00355F5D" w:rsidP="00355F5D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Full:</w:t>
            </w: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0973" w14:textId="38BDDEAF" w:rsidR="00355F5D" w:rsidRPr="00B1162A" w:rsidRDefault="00355F5D" w:rsidP="00355F5D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  <w:r w:rsidRPr="0090033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Joint-Stock Commercial Bank </w:t>
            </w:r>
            <w:r w:rsidR="00B1162A" w:rsidRPr="00B1162A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«Turonbank»</w:t>
            </w:r>
          </w:p>
        </w:tc>
      </w:tr>
      <w:tr w:rsidR="00D8687B" w14:paraId="4EA9B94F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2EE4" w14:textId="77777777" w:rsidR="00355F5D" w:rsidRPr="00355F5D" w:rsidRDefault="00355F5D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4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A132" w14:textId="77777777" w:rsidR="00355F5D" w:rsidRDefault="00355F5D" w:rsidP="00355F5D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Abbreviation:</w:t>
            </w: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EAFC4" w14:textId="6F81327E" w:rsidR="00355F5D" w:rsidRPr="00C65BE1" w:rsidRDefault="00355F5D" w:rsidP="0035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/>
                <w:noProof/>
                <w:sz w:val="20"/>
                <w:szCs w:val="20"/>
              </w:rPr>
              <w:t xml:space="preserve">JSCB </w:t>
            </w:r>
            <w:r w:rsidR="00B1162A">
              <w:rPr>
                <w:rFonts w:ascii="Times New Roman" w:hAnsi="Times New Roman"/>
                <w:noProof/>
                <w:sz w:val="20"/>
                <w:szCs w:val="20"/>
              </w:rPr>
              <w:t>«</w:t>
            </w:r>
            <w:r w:rsidRPr="00900331">
              <w:rPr>
                <w:rFonts w:ascii="Times New Roman" w:hAnsi="Times New Roman"/>
                <w:noProof/>
                <w:sz w:val="20"/>
                <w:szCs w:val="20"/>
              </w:rPr>
              <w:t>Turonbank</w:t>
            </w:r>
            <w:r w:rsidR="00B1162A">
              <w:rPr>
                <w:rFonts w:ascii="Times New Roman" w:hAnsi="Times New Roman"/>
                <w:noProof/>
                <w:sz w:val="20"/>
                <w:szCs w:val="20"/>
              </w:rPr>
              <w:t>»</w:t>
            </w:r>
          </w:p>
        </w:tc>
      </w:tr>
      <w:tr w:rsidR="00D8687B" w14:paraId="3FD9FE6E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F3FF" w14:textId="77777777" w:rsidR="00355F5D" w:rsidRDefault="00355F5D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77D8" w14:textId="77777777" w:rsidR="00355F5D" w:rsidRDefault="00355F5D" w:rsidP="00355F5D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Name of stock ticker:</w:t>
            </w: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17D1F" w14:textId="77777777" w:rsidR="00355F5D" w:rsidRPr="00C65BE1" w:rsidRDefault="00355F5D" w:rsidP="0035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D72F22" w14:paraId="28644617" w14:textId="77777777" w:rsidTr="00AB3BBF">
        <w:trPr>
          <w:jc w:val="center"/>
        </w:trPr>
        <w:tc>
          <w:tcPr>
            <w:tcW w:w="3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98A8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66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DA6D" w14:textId="55A72347" w:rsidR="00D72F22" w:rsidRPr="0087080C" w:rsidRDefault="00355F5D" w:rsidP="0027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DETAILS</w:t>
            </w:r>
          </w:p>
        </w:tc>
      </w:tr>
      <w:tr w:rsidR="00D8687B" w:rsidRPr="00B1162A" w14:paraId="7028D973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A691" w14:textId="77777777" w:rsidR="00355F5D" w:rsidRDefault="00355F5D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C3B8" w14:textId="77777777" w:rsidR="00355F5D" w:rsidRPr="006A308A" w:rsidRDefault="00355F5D" w:rsidP="00765CA4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Location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448C7" w14:textId="2A3F1A15" w:rsidR="00355F5D" w:rsidRPr="00D11DB6" w:rsidRDefault="00355F5D" w:rsidP="00765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D11DB6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Tashkent, Abay street, house 4A.</w:t>
            </w:r>
          </w:p>
        </w:tc>
      </w:tr>
      <w:tr w:rsidR="00D8687B" w14:paraId="2925518C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04D7" w14:textId="77777777" w:rsidR="00355F5D" w:rsidRPr="00355F5D" w:rsidRDefault="00355F5D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4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93E2" w14:textId="77777777" w:rsidR="00355F5D" w:rsidRPr="006A308A" w:rsidRDefault="00355F5D" w:rsidP="00765CA4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70E88" w14:textId="77777777" w:rsidR="00355F5D" w:rsidRPr="00C65BE1" w:rsidRDefault="00355F5D" w:rsidP="00765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1DB6">
              <w:rPr>
                <w:rFonts w:ascii="Times New Roman" w:hAnsi="Times New Roman"/>
                <w:noProof/>
                <w:sz w:val="20"/>
                <w:szCs w:val="20"/>
              </w:rPr>
              <w:t>Uzbekistan, 100011, Abay street, 4A</w:t>
            </w:r>
          </w:p>
        </w:tc>
      </w:tr>
      <w:tr w:rsidR="00D8687B" w14:paraId="055F599C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2F0B" w14:textId="77777777" w:rsidR="00355F5D" w:rsidRDefault="00355F5D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81E7" w14:textId="77777777" w:rsidR="00355F5D" w:rsidRDefault="00355F5D" w:rsidP="00765CA4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E-mail address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 </w:t>
            </w: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4AA4" w14:textId="77777777" w:rsidR="00355F5D" w:rsidRPr="00C26967" w:rsidRDefault="00355F5D" w:rsidP="00765CA4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D8687B" w14:paraId="0C6A9C3D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7BF5" w14:textId="77777777" w:rsidR="00355F5D" w:rsidRDefault="00355F5D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2804" w14:textId="77777777" w:rsidR="00355F5D" w:rsidRDefault="00355F5D" w:rsidP="00765CA4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0FC45" w14:textId="77777777" w:rsidR="00355F5D" w:rsidRPr="00C65BE1" w:rsidRDefault="00355F5D" w:rsidP="00765CA4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D72F22" w:rsidRPr="00B1162A" w14:paraId="3C8DF318" w14:textId="77777777" w:rsidTr="00AB3BBF">
        <w:trPr>
          <w:jc w:val="center"/>
        </w:trPr>
        <w:tc>
          <w:tcPr>
            <w:tcW w:w="3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9A56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6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93CC" w14:textId="3195A9FD" w:rsidR="00D72F22" w:rsidRPr="00355F5D" w:rsidRDefault="00355F5D" w:rsidP="0027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D11DB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INFORMATION ON AN ESSENTIAL FACT</w:t>
            </w:r>
          </w:p>
        </w:tc>
      </w:tr>
      <w:tr w:rsidR="00D8687B" w14:paraId="5B663562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AE78" w14:textId="77777777" w:rsidR="00355F5D" w:rsidRPr="00355F5D" w:rsidRDefault="00355F5D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4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07C4" w14:textId="027D8E90" w:rsidR="00355F5D" w:rsidRPr="00D8687B" w:rsidRDefault="00D8687B" w:rsidP="00355F5D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An e</w:t>
            </w:r>
            <w:r w:rsidR="00355F5D" w:rsidRPr="00D8687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 xml:space="preserve">ssential </w:t>
            </w:r>
            <w:r w:rsidRPr="00D8687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f</w:t>
            </w:r>
            <w:r w:rsidR="00355F5D" w:rsidRPr="00D8687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act Number:</w:t>
            </w: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9956" w14:textId="77777777" w:rsidR="00355F5D" w:rsidRPr="0087080C" w:rsidRDefault="00355F5D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06</w:t>
            </w:r>
          </w:p>
        </w:tc>
      </w:tr>
      <w:tr w:rsidR="00D8687B" w:rsidRPr="00B1162A" w14:paraId="44674E42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D2D4" w14:textId="77777777" w:rsidR="00355F5D" w:rsidRDefault="00355F5D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143D" w14:textId="0C37A7C7" w:rsidR="00355F5D" w:rsidRPr="00D8687B" w:rsidRDefault="00355F5D" w:rsidP="00355F5D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D8687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 xml:space="preserve">Name of </w:t>
            </w:r>
            <w:r w:rsidR="00D8687B" w:rsidRPr="00D8687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an e</w:t>
            </w:r>
            <w:r w:rsidRPr="00D8687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ssential fact:</w:t>
            </w: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4080" w14:textId="77777777" w:rsidR="00355F5D" w:rsidRPr="008F29E4" w:rsidRDefault="00355F5D" w:rsidP="00355F5D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8F29E4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Decisions adopted by the issuer's supreme management body</w:t>
            </w:r>
          </w:p>
        </w:tc>
      </w:tr>
      <w:tr w:rsidR="00D8687B" w14:paraId="70C3D4F3" w14:textId="77777777" w:rsidTr="00AB3BBF">
        <w:trPr>
          <w:trHeight w:val="232"/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190F" w14:textId="77777777" w:rsidR="00C866E8" w:rsidRPr="008F29E4" w:rsidRDefault="00C866E8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4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418B" w14:textId="77777777" w:rsidR="00C866E8" w:rsidRPr="0087080C" w:rsidRDefault="008F29E4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F29E4">
              <w:rPr>
                <w:rFonts w:ascii="Times New Roman" w:hAnsi="Times New Roman" w:cs="Times New Roman"/>
                <w:noProof/>
                <w:sz w:val="20"/>
                <w:szCs w:val="20"/>
              </w:rPr>
              <w:t>Type of general meeting:</w:t>
            </w: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F75D52" w14:textId="77777777" w:rsidR="00C866E8" w:rsidRPr="0087080C" w:rsidRDefault="008F29E4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F29E4">
              <w:rPr>
                <w:rFonts w:ascii="Times New Roman" w:hAnsi="Times New Roman" w:cs="Times New Roman"/>
                <w:noProof/>
                <w:sz w:val="20"/>
                <w:szCs w:val="20"/>
              </w:rPr>
              <w:t>extraordinary</w:t>
            </w:r>
          </w:p>
        </w:tc>
      </w:tr>
      <w:tr w:rsidR="00D8687B" w14:paraId="2F204052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5707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7EFD" w14:textId="77777777" w:rsidR="00D72F22" w:rsidRPr="008F29E4" w:rsidRDefault="008F29E4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F29E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Date of the general meeting:</w:t>
            </w: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626A" w14:textId="4A9CDD0F" w:rsidR="00D72F22" w:rsidRPr="0027539E" w:rsidRDefault="00672FD0" w:rsidP="00A677AD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December</w:t>
            </w:r>
            <w:r w:rsidR="008F29E4" w:rsidRPr="008F29E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B955EC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="008F29E4" w:rsidRPr="008F29E4">
              <w:rPr>
                <w:rFonts w:ascii="Times New Roman" w:hAnsi="Times New Roman" w:cs="Times New Roman"/>
                <w:noProof/>
                <w:sz w:val="20"/>
                <w:szCs w:val="20"/>
              </w:rPr>
              <w:t>, 20</w:t>
            </w:r>
            <w:r w:rsidR="0027539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B955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D8687B" w14:paraId="4F615CE0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4C08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71E6" w14:textId="77777777" w:rsidR="00D72F22" w:rsidRPr="008F29E4" w:rsidRDefault="008F29E4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F29E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Date of the minutes of the general meeting:</w:t>
            </w: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57BB" w14:textId="0759DA15" w:rsidR="00D72F22" w:rsidRPr="0087080C" w:rsidRDefault="00672FD0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December</w:t>
            </w:r>
            <w:r w:rsidR="0027539E" w:rsidRPr="008F29E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B955EC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27539E" w:rsidRPr="008F29E4">
              <w:rPr>
                <w:rFonts w:ascii="Times New Roman" w:hAnsi="Times New Roman" w:cs="Times New Roman"/>
                <w:noProof/>
                <w:sz w:val="20"/>
                <w:szCs w:val="20"/>
              </w:rPr>
              <w:t>, 20</w:t>
            </w:r>
            <w:r w:rsidR="0027539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B955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D8687B" w:rsidRPr="00B1162A" w14:paraId="1E5F881F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E333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15F6" w14:textId="77777777" w:rsidR="00D72F22" w:rsidRPr="008F29E4" w:rsidRDefault="008F29E4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F29E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Place of the general meeting:</w:t>
            </w: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5090" w14:textId="109A8490" w:rsidR="00D72F22" w:rsidRPr="008F29E4" w:rsidRDefault="008F29E4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F29E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Tashkent, Abay street, house 4A.</w:t>
            </w:r>
          </w:p>
        </w:tc>
      </w:tr>
      <w:tr w:rsidR="00D8687B" w14:paraId="49FBE19D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BEA4" w14:textId="77777777" w:rsidR="00D72F22" w:rsidRPr="008F29E4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4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67F4" w14:textId="77777777" w:rsidR="00D72F22" w:rsidRPr="008F29E4" w:rsidRDefault="008F29E4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F29E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Quorum of the general meeting:</w:t>
            </w:r>
          </w:p>
        </w:tc>
        <w:tc>
          <w:tcPr>
            <w:tcW w:w="23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D555" w14:textId="0D8CE86E" w:rsidR="00D72F22" w:rsidRPr="0087080C" w:rsidRDefault="00DF3789" w:rsidP="00A677AD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05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D8687B" w14:paraId="627000C8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25AA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DE99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421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C6610" w14:textId="63DBC1DF" w:rsidR="008F29E4" w:rsidRPr="008F29E4" w:rsidRDefault="008F29E4" w:rsidP="00605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F29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Questions</w:t>
            </w:r>
            <w:r w:rsidR="0060575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8F29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set</w:t>
            </w:r>
          </w:p>
          <w:p w14:paraId="0EC450F4" w14:textId="77777777" w:rsidR="00D72F22" w:rsidRPr="0087080C" w:rsidRDefault="008F29E4" w:rsidP="008F2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F29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to vote</w:t>
            </w:r>
          </w:p>
        </w:tc>
        <w:tc>
          <w:tcPr>
            <w:tcW w:w="310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D0330" w14:textId="77777777" w:rsidR="00D72F22" w:rsidRPr="0087080C" w:rsidRDefault="008F29E4" w:rsidP="0027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F29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Voting Results</w:t>
            </w:r>
          </w:p>
        </w:tc>
      </w:tr>
      <w:tr w:rsidR="00D8687B" w14:paraId="4F3EADC5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E946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4137F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2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CCB9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599B3" w14:textId="77777777" w:rsidR="00D72F22" w:rsidRPr="0087080C" w:rsidRDefault="008F29E4" w:rsidP="0027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F29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behind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6229F" w14:textId="7A224F6E" w:rsidR="00D72F22" w:rsidRPr="0087080C" w:rsidRDefault="0027539E" w:rsidP="0027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F29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A</w:t>
            </w:r>
            <w:r w:rsidR="008F29E4" w:rsidRPr="008F29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gainst</w:t>
            </w:r>
          </w:p>
        </w:tc>
        <w:tc>
          <w:tcPr>
            <w:tcW w:w="9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B0940" w14:textId="77777777" w:rsidR="00D72F22" w:rsidRPr="0087080C" w:rsidRDefault="008F29E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F29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abstained</w:t>
            </w:r>
          </w:p>
        </w:tc>
      </w:tr>
      <w:tr w:rsidR="00D8687B" w14:paraId="42276679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5062" w14:textId="77777777"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19611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2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6FB8B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CD685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  <w:p w14:paraId="7E6E69AE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92F58" w14:textId="77777777" w:rsidR="00D72F22" w:rsidRPr="0087080C" w:rsidRDefault="008F29E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F29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quantity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A3BFA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BCD26" w14:textId="7BBF9AAE" w:rsidR="00D72F22" w:rsidRPr="0087080C" w:rsidRDefault="0027539E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F29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Q</w:t>
            </w:r>
            <w:r w:rsidR="008F29E4" w:rsidRPr="008F29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uantity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9F0C9" w14:textId="77777777"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741E2" w14:textId="77777777" w:rsidR="00D72F22" w:rsidRPr="0087080C" w:rsidRDefault="008F29E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F29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quantity</w:t>
            </w:r>
          </w:p>
        </w:tc>
      </w:tr>
      <w:tr w:rsidR="00672FD0" w:rsidRPr="00EA0189" w14:paraId="29EC663B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14F5" w14:textId="77777777" w:rsid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F583" w14:textId="77777777" w:rsid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DB27BD5" w14:textId="77777777" w:rsid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3455AAB" w14:textId="77777777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4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4261F" w14:textId="15BE5DF3" w:rsidR="00672FD0" w:rsidRPr="008F29E4" w:rsidRDefault="00B1162A" w:rsidP="00B1162A">
            <w:pPr>
              <w:tabs>
                <w:tab w:val="left" w:pos="993"/>
              </w:tabs>
              <w:spacing w:after="0" w:line="240" w:lineRule="auto"/>
              <w:ind w:firstLine="4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</w:t>
            </w:r>
            <w:r w:rsid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</w:t>
            </w:r>
            <w:r w:rsidR="00672FD0" w:rsidRPr="008F29E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lect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ion </w:t>
            </w:r>
            <w:r w:rsidR="00672FD0" w:rsidRPr="008F29E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Approval</w:t>
            </w:r>
            <w:r w:rsidR="00672FD0" w:rsidRPr="008F29E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of the bank's counting commission for an extraordinary general meeting of shareholders.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6677B" w14:textId="77777777" w:rsidR="00672FD0" w:rsidRP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48271820" w14:textId="5F5CCB6C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F6235" w14:textId="77777777" w:rsidR="00672FD0" w:rsidRPr="004D6BE3" w:rsidRDefault="00672FD0" w:rsidP="00672FD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ED56B8E" w14:textId="7AC75DE6" w:rsidR="00672FD0" w:rsidRPr="0087080C" w:rsidRDefault="00672FD0" w:rsidP="00672FD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433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867 584 747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BD796" w14:textId="7C85EF5C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A8DC1" w14:textId="66068FCC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7755B" w14:textId="77777777" w:rsidR="00672FD0" w:rsidRPr="004D6BE3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2EDDB49" w14:textId="77777777" w:rsidR="00672FD0" w:rsidRPr="004D6BE3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70C86C79" w14:textId="77777777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6461B" w14:textId="50AA9AF9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672FD0" w:rsidRPr="00EA0189" w14:paraId="23AFB786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B8E7" w14:textId="77777777" w:rsid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5D18" w14:textId="77777777" w:rsid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4E44034" w14:textId="77777777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4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FE69B" w14:textId="46BA086C" w:rsidR="00672FD0" w:rsidRPr="008F29E4" w:rsidRDefault="00B1162A" w:rsidP="00672FD0">
            <w:pPr>
              <w:tabs>
                <w:tab w:val="left" w:pos="993"/>
              </w:tabs>
              <w:spacing w:after="0" w:line="240" w:lineRule="auto"/>
              <w:ind w:firstLine="4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Approval</w:t>
            </w:r>
            <w:r w:rsidR="00672FD0" w:rsidRPr="008F29E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of regulations for an extraordinary general meeting of shareholders.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74FF" w14:textId="77777777" w:rsidR="00672FD0" w:rsidRPr="00B1162A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4CBE885F" w14:textId="79EC2C28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5E8E0" w14:textId="77777777" w:rsidR="00672FD0" w:rsidRPr="004D6BE3" w:rsidRDefault="00672FD0" w:rsidP="00672FD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48289F7" w14:textId="4B43AB6C" w:rsidR="00672FD0" w:rsidRPr="0087080C" w:rsidRDefault="00672FD0" w:rsidP="00672FD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433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867 584 747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3A052" w14:textId="65B9D96D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A5097" w14:textId="48C02118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27E8C" w14:textId="77777777" w:rsidR="00672FD0" w:rsidRPr="004D6BE3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97D78C1" w14:textId="77777777" w:rsidR="00672FD0" w:rsidRPr="004D6BE3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300B88F9" w14:textId="77777777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296CB" w14:textId="3C9CCA06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672FD0" w:rsidRPr="00EA0189" w14:paraId="1CAD8002" w14:textId="77777777" w:rsidTr="008621DB">
        <w:trPr>
          <w:trHeight w:val="211"/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57FD" w14:textId="77777777" w:rsid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4341" w14:textId="77777777" w:rsid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D1CE3C1" w14:textId="314B96C9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4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A1AEF" w14:textId="6F87B9F2" w:rsidR="00672FD0" w:rsidRPr="008F29E4" w:rsidRDefault="00672FD0" w:rsidP="00672FD0">
            <w:pPr>
              <w:tabs>
                <w:tab w:val="left" w:pos="993"/>
              </w:tabs>
              <w:spacing w:after="0" w:line="240" w:lineRule="auto"/>
              <w:ind w:firstLine="57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On the distribution of retained earnings of the bank in accordance with the instructions of the Central Bank of the Republic of Uzbekistan dated November 1, 2021.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84008" w14:textId="04A6EF93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ind w:firstLine="57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99,97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D3A77" w14:textId="54B06520" w:rsidR="00672FD0" w:rsidRPr="0087080C" w:rsidRDefault="00672FD0" w:rsidP="00672FD0">
            <w:pPr>
              <w:spacing w:after="0" w:line="240" w:lineRule="auto"/>
              <w:ind w:firstLine="57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751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867 302 354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8AC9D" w14:textId="247D34BD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2E484" w14:textId="74C80D44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280A8" w14:textId="39B1F00D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0,03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E9F99" w14:textId="5ADE46EF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F751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282 393</w:t>
            </w:r>
          </w:p>
        </w:tc>
      </w:tr>
      <w:tr w:rsidR="00672FD0" w:rsidRPr="00EA0189" w14:paraId="3717D664" w14:textId="77777777" w:rsidTr="00AB3BBF">
        <w:trPr>
          <w:trHeight w:val="408"/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94E2" w14:textId="77777777" w:rsid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B71F" w14:textId="77777777" w:rsid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  </w:t>
            </w:r>
          </w:p>
          <w:p w14:paraId="5649C386" w14:textId="639F1AB7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4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ED4A7" w14:textId="1D09AAA5" w:rsidR="00672FD0" w:rsidRPr="0027539E" w:rsidRDefault="00B1162A" w:rsidP="00672FD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Approval</w:t>
            </w:r>
            <w:r w:rsidR="00672FD0" w:rsidRPr="00B955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of the new organizational structure of </w:t>
            </w:r>
            <w:r w:rsid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           JSCB </w:t>
            </w:r>
            <w:r w:rsidR="00672FD0" w:rsidRPr="00B955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«Turonban</w:t>
            </w:r>
            <w:r w:rsid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k</w:t>
            </w:r>
            <w:r w:rsidR="00672FD0" w:rsidRPr="00B955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»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1E990" w14:textId="77777777" w:rsidR="00672FD0" w:rsidRP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0D90F6DE" w14:textId="09EA267D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1194A" w14:textId="77777777" w:rsidR="00672FD0" w:rsidRPr="004D6BE3" w:rsidRDefault="00672FD0" w:rsidP="00672FD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D5B6138" w14:textId="56C3E7C0" w:rsidR="00672FD0" w:rsidRPr="0087080C" w:rsidRDefault="00672FD0" w:rsidP="00672FD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433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867 584 747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D4829" w14:textId="41F82BDD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603D1" w14:textId="64F9E622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EA987" w14:textId="77777777" w:rsidR="00672FD0" w:rsidRPr="004D6BE3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ACA8B58" w14:textId="77777777" w:rsidR="00672FD0" w:rsidRPr="004D6BE3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5308DEC8" w14:textId="61FE92B2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78862" w14:textId="227E79D9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672FD0" w:rsidRPr="00EA0189" w14:paraId="1E0306ED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9C69" w14:textId="77777777" w:rsid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3912" w14:textId="77777777" w:rsid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3CB219C" w14:textId="77777777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4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52EBE" w14:textId="67AC9C58" w:rsidR="00672FD0" w:rsidRPr="00B955EC" w:rsidRDefault="00672FD0" w:rsidP="00672FD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 w</w:t>
            </w:r>
            <w:r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rite-off of assets held in off-balance sheet accounts of the bank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F1D65" w14:textId="6C4FC32E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77485" w14:textId="4CED7361" w:rsidR="00672FD0" w:rsidRPr="0087080C" w:rsidRDefault="00672FD0" w:rsidP="00672FD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433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867 584 747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E0170" w14:textId="069DAC58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9E78E" w14:textId="3BEDA855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F9CD9" w14:textId="77777777" w:rsidR="00672FD0" w:rsidRPr="004D6BE3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A10EDC0" w14:textId="77777777" w:rsidR="00672FD0" w:rsidRPr="004D6BE3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3331705A" w14:textId="77777777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006D6" w14:textId="6E3F401F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672FD0" w:rsidRPr="00EA0189" w14:paraId="1DE44138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C799" w14:textId="77777777" w:rsid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7148" w14:textId="77777777" w:rsid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28E9916" w14:textId="77777777" w:rsid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5843962" w14:textId="0522D2AD" w:rsidR="00672FD0" w:rsidRP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6.</w:t>
            </w:r>
          </w:p>
        </w:tc>
        <w:tc>
          <w:tcPr>
            <w:tcW w:w="14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A47A8" w14:textId="02049EC5" w:rsidR="00672FD0" w:rsidRDefault="00B1162A" w:rsidP="00672FD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Approval</w:t>
            </w:r>
            <w:r w:rsidRPr="00B1162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672FD0"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of </w:t>
            </w:r>
            <w:r w:rsidRPr="00B1162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«</w:t>
            </w:r>
            <w:r w:rsidR="00672FD0"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Rules for assessing the activities of the Supervisory Board and Committees, the Chairman of the and members of the</w:t>
            </w:r>
            <w:r w:rsid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supervisory </w:t>
            </w:r>
            <w:r w:rsidR="00672FD0"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Bo</w:t>
            </w:r>
            <w:r w:rsid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ard</w:t>
            </w:r>
            <w:r w:rsidRPr="00B1162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» </w:t>
            </w:r>
            <w:r w:rsidR="00672FD0"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of </w:t>
            </w:r>
            <w:r w:rsidRPr="00B1162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672FD0"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JSCB </w:t>
            </w:r>
            <w:r w:rsidRPr="00B1162A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«Turonbank»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BE2B2" w14:textId="77777777" w:rsidR="00672FD0" w:rsidRP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55BBD6D1" w14:textId="10847CD7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60418" w14:textId="77777777" w:rsidR="00672FD0" w:rsidRPr="004D6BE3" w:rsidRDefault="00672FD0" w:rsidP="00672FD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22CE126" w14:textId="72C7EB33" w:rsidR="00672FD0" w:rsidRPr="003F0604" w:rsidRDefault="00672FD0" w:rsidP="00672F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3433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867 584 747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644C0" w14:textId="7A970599" w:rsidR="00672FD0" w:rsidRPr="00F80ED8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83A58" w14:textId="0EBECB60" w:rsidR="00672FD0" w:rsidRPr="00F80ED8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CE10A" w14:textId="77777777" w:rsidR="00672FD0" w:rsidRPr="004D6BE3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FA21B31" w14:textId="77777777" w:rsidR="00672FD0" w:rsidRPr="004D6BE3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78F2E51B" w14:textId="77777777" w:rsidR="00672FD0" w:rsidRPr="00F80ED8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C4448" w14:textId="68FA097B" w:rsid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672FD0" w:rsidRPr="00EA0189" w14:paraId="361252B7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93B0" w14:textId="77777777" w:rsid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9DA2" w14:textId="77777777" w:rsid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DF4E8F2" w14:textId="77777777" w:rsid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2E080A2" w14:textId="1537ADAE" w:rsidR="00672FD0" w:rsidRP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7.</w:t>
            </w:r>
          </w:p>
        </w:tc>
        <w:tc>
          <w:tcPr>
            <w:tcW w:w="14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9B72" w14:textId="064B9C33" w:rsidR="00672FD0" w:rsidRDefault="00B1162A" w:rsidP="00672FD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Approval</w:t>
            </w:r>
            <w:r w:rsidRPr="00B1162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672FD0"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of the new version of the "Regulations on the procedure for paying remuneration to members of the Supervisory Board of JSCB "Turonbank"".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F4107" w14:textId="5B4A95FD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E707F" w14:textId="5768F0BD" w:rsidR="00672FD0" w:rsidRPr="003F0604" w:rsidRDefault="00672FD0" w:rsidP="00672F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3433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867 584 747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EB8DE" w14:textId="6FE856BA" w:rsidR="00672FD0" w:rsidRPr="00F80ED8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6D286" w14:textId="3F541621" w:rsidR="00672FD0" w:rsidRPr="00F80ED8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1D3DF" w14:textId="77777777" w:rsidR="00672FD0" w:rsidRPr="004D6BE3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D89CA5B" w14:textId="77777777" w:rsidR="00672FD0" w:rsidRPr="004D6BE3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10072929" w14:textId="77777777" w:rsidR="00672FD0" w:rsidRPr="00F80ED8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2D27F" w14:textId="3A24F5AD" w:rsid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672FD0" w:rsidRPr="00EA0189" w14:paraId="2E3E65F2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4C2A" w14:textId="77777777" w:rsid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A460" w14:textId="77777777" w:rsid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FC7E775" w14:textId="5684FE4A" w:rsidR="00672FD0" w:rsidRP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8.</w:t>
            </w:r>
          </w:p>
        </w:tc>
        <w:tc>
          <w:tcPr>
            <w:tcW w:w="14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6B8A" w14:textId="3DF54254" w:rsidR="00672FD0" w:rsidRDefault="00B1162A" w:rsidP="00672FD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Approval</w:t>
            </w:r>
            <w:r w:rsidRPr="00B1162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672FD0"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of additions and amendments to the </w:t>
            </w:r>
            <w:r w:rsidRPr="00B1162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«</w:t>
            </w:r>
            <w:r w:rsidR="00672FD0"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Regulations on the Management Board</w:t>
            </w:r>
            <w:r w:rsidRPr="00B1162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»</w:t>
            </w:r>
            <w:r w:rsidR="00672FD0"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of JSCB </w:t>
            </w:r>
            <w:r w:rsidRPr="00B1162A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«Turonbank»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566AC" w14:textId="1CE9AA59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</w:t>
            </w: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0B0A5" w14:textId="2CDC92A6" w:rsidR="00672FD0" w:rsidRPr="003F0604" w:rsidRDefault="00672FD0" w:rsidP="00672FD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3433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867 584 747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593D0" w14:textId="24F2AB7F" w:rsidR="00672FD0" w:rsidRPr="00F80ED8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485A7" w14:textId="0CA9DBAA" w:rsidR="00672FD0" w:rsidRPr="00F80ED8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CC8E5" w14:textId="77777777" w:rsidR="00672FD0" w:rsidRPr="004D6BE3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193E59C" w14:textId="77777777" w:rsidR="00672FD0" w:rsidRPr="004D6BE3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14:paraId="67F83181" w14:textId="77777777" w:rsidR="00672FD0" w:rsidRPr="00F80ED8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019E6" w14:textId="01DC8B96" w:rsid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D6BE3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14317" w:rsidRPr="00B1162A" w14:paraId="08B1BD16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2307" w14:textId="77777777"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6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A506" w14:textId="77777777" w:rsidR="00014317" w:rsidRPr="008F29E4" w:rsidRDefault="008F29E4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F29E4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Full wording of decisions adopted by the general meeting:</w:t>
            </w:r>
          </w:p>
        </w:tc>
      </w:tr>
      <w:tr w:rsidR="00D8687B" w:rsidRPr="00B1162A" w14:paraId="06929693" w14:textId="77777777" w:rsidTr="00AB3BBF">
        <w:trPr>
          <w:trHeight w:val="374"/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A9AB" w14:textId="77777777" w:rsidR="00E974EF" w:rsidRPr="008F29E4" w:rsidRDefault="00E974E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D332" w14:textId="77777777" w:rsidR="00E974EF" w:rsidRPr="008F29E4" w:rsidRDefault="00E974E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0A0F0959" w14:textId="77777777" w:rsidR="00E974EF" w:rsidRPr="0087080C" w:rsidRDefault="00E974E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52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492F" w14:textId="558A3E0F" w:rsidR="00E974EF" w:rsidRPr="008F29E4" w:rsidRDefault="008F29E4" w:rsidP="0044179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F29E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To </w:t>
            </w:r>
            <w:r w:rsidR="00A8617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be </w:t>
            </w:r>
            <w:r w:rsidRPr="008F29E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approve</w:t>
            </w:r>
            <w:r w:rsidR="00A8617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Pr="008F29E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the composition of the counting commission of the bank for an extraordinary general meeting of shareholders.</w:t>
            </w:r>
          </w:p>
        </w:tc>
      </w:tr>
      <w:tr w:rsidR="00D8687B" w:rsidRPr="00B1162A" w14:paraId="7A7BA4DC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3AAD" w14:textId="77777777" w:rsidR="00E974EF" w:rsidRPr="008F29E4" w:rsidRDefault="00E974E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DE4E" w14:textId="77777777" w:rsidR="00E974EF" w:rsidRPr="0087080C" w:rsidRDefault="00E974E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52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3FE9" w14:textId="4E16616B" w:rsidR="00E974EF" w:rsidRPr="008F29E4" w:rsidRDefault="008F29E4" w:rsidP="0003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F29E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</w:t>
            </w:r>
            <w:r w:rsidR="00A8617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be </w:t>
            </w:r>
            <w:r w:rsidRPr="008F29E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approve</w:t>
            </w:r>
            <w:r w:rsidR="00A8617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Pr="008F29E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the regulations for holding an extraordinary general meeting of shareholders.</w:t>
            </w:r>
          </w:p>
        </w:tc>
      </w:tr>
      <w:tr w:rsidR="00D8687B" w:rsidRPr="00B1162A" w14:paraId="6EB4A72B" w14:textId="77777777" w:rsidTr="00AB3BBF">
        <w:trPr>
          <w:trHeight w:val="278"/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763E" w14:textId="77777777" w:rsidR="00932484" w:rsidRPr="008F29E4" w:rsidRDefault="00932484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1F23" w14:textId="77777777" w:rsidR="00932484" w:rsidRPr="008F29E4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3D3849DF" w14:textId="77777777" w:rsidR="00932484" w:rsidRPr="0087080C" w:rsidRDefault="00932484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52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C6C8" w14:textId="0CA509D3" w:rsidR="003769ED" w:rsidRPr="008F29E4" w:rsidRDefault="00672FD0" w:rsidP="0044179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In executing the order of the Central Bank of the Republic of Uzbekistan dated November 1, 2021, on the basis of Article 32 of the Law </w:t>
            </w:r>
            <w:r w:rsidR="00B1162A" w:rsidRPr="00B1162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«</w:t>
            </w:r>
            <w:r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On Joint Stock Companies and Protection of Shareholders' Rights</w:t>
            </w:r>
            <w:r w:rsidR="00B1162A" w:rsidRPr="00B1162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»</w:t>
            </w:r>
            <w:r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, taking into account that the general reserve fund of the bank is only 5.9 percent of the bank's authorized capital, in order to creation of a reserve fund of at least 15 percent of the authorized capital, retained earnings as of November 1, 2021 in the amount of UZS 118,840,393,431.36 should be directed to a general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reserve fund.</w:t>
            </w:r>
          </w:p>
        </w:tc>
      </w:tr>
      <w:tr w:rsidR="00672FD0" w:rsidRPr="00B1162A" w14:paraId="325C34A9" w14:textId="77777777" w:rsidTr="00551D77">
        <w:trPr>
          <w:trHeight w:val="411"/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0586" w14:textId="77777777" w:rsidR="00672FD0" w:rsidRPr="008F29E4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A48C" w14:textId="62E01D30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52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3518B" w14:textId="28CDEBB3" w:rsidR="00672FD0" w:rsidRPr="008F29E4" w:rsidRDefault="00672FD0" w:rsidP="00672FD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E5A5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be</w:t>
            </w:r>
            <w:r w:rsidRPr="001E5A5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approve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Pr="001E5A5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the new organizational structure of joint-stock commercial bank </w:t>
            </w:r>
            <w:r w:rsidR="00B1162A" w:rsidRPr="00B1162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«</w:t>
            </w:r>
            <w:r w:rsidRPr="001E5A5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="00B1162A" w:rsidRPr="00B1162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»</w:t>
            </w:r>
            <w:r w:rsidRPr="001E5A5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</w:tr>
      <w:tr w:rsidR="00672FD0" w:rsidRPr="00B1162A" w14:paraId="35EEE4D5" w14:textId="77777777" w:rsidTr="00AB3BBF">
        <w:trPr>
          <w:trHeight w:val="188"/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1848" w14:textId="77777777" w:rsidR="00672FD0" w:rsidRPr="00672FD0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3051" w14:textId="77777777" w:rsidR="00672FD0" w:rsidRPr="0087080C" w:rsidRDefault="00672FD0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52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F42B5" w14:textId="60504210" w:rsidR="00672FD0" w:rsidRPr="008F29E4" w:rsidRDefault="003C316F" w:rsidP="00672FD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 be  w</w:t>
            </w:r>
            <w:r w:rsidRPr="003C316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rite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Pr="003C316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off the main debt in the amount of 54,862,121.80 soums, as well as interest and penalties in the amount of 84,718,111.29 soums for a total amount of 139,580,233.09 soums on off-balance sheet accounts of the bank.</w:t>
            </w:r>
          </w:p>
        </w:tc>
      </w:tr>
      <w:tr w:rsidR="003C316F" w:rsidRPr="00B1162A" w14:paraId="2F527729" w14:textId="77777777" w:rsidTr="00AB3BBF">
        <w:trPr>
          <w:trHeight w:val="188"/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BD3A" w14:textId="77777777" w:rsidR="003C316F" w:rsidRPr="00672FD0" w:rsidRDefault="003C316F" w:rsidP="0067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39C2" w14:textId="320CBC08" w:rsidR="003C316F" w:rsidRPr="003C316F" w:rsidRDefault="003C316F" w:rsidP="0067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6.</w:t>
            </w:r>
          </w:p>
        </w:tc>
        <w:tc>
          <w:tcPr>
            <w:tcW w:w="452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94E" w14:textId="3F6A184E" w:rsidR="003C316F" w:rsidRPr="008F29E4" w:rsidRDefault="003C316F" w:rsidP="00672FD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 be a</w:t>
            </w:r>
            <w:r w:rsidRPr="003C316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pprove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Pr="003C316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the </w:t>
            </w:r>
            <w:r w:rsidR="00B1162A" w:rsidRPr="00B1162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«</w:t>
            </w:r>
            <w:r w:rsidRPr="003C316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Rules for assessing the activities of the Supervisory Board and its Committees, the Chairman and members of the Supervisory Board</w:t>
            </w:r>
            <w:r w:rsidR="00B1162A" w:rsidRPr="00B1162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» </w:t>
            </w:r>
            <w:r w:rsidRPr="003C316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of JSCB </w:t>
            </w:r>
            <w:r w:rsidR="00B1162A" w:rsidRPr="00B1162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«</w:t>
            </w:r>
            <w:r w:rsidRPr="003C316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="00B1162A" w:rsidRPr="00B1162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»»</w:t>
            </w:r>
            <w:r w:rsidRPr="003C316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</w:tr>
      <w:tr w:rsidR="003C316F" w:rsidRPr="00B1162A" w14:paraId="1CE63854" w14:textId="77777777" w:rsidTr="00AB3BBF">
        <w:trPr>
          <w:trHeight w:val="188"/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38F4" w14:textId="77777777" w:rsidR="003C316F" w:rsidRPr="00672FD0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C6AD" w14:textId="1B7651A8" w:rsidR="003C316F" w:rsidRPr="003C316F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7.</w:t>
            </w:r>
          </w:p>
        </w:tc>
        <w:tc>
          <w:tcPr>
            <w:tcW w:w="452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AB31D" w14:textId="53D31467" w:rsidR="003C316F" w:rsidRPr="008F29E4" w:rsidRDefault="003C316F" w:rsidP="003C316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 be a</w:t>
            </w:r>
            <w:r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pprov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ed</w:t>
            </w:r>
            <w:r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of the new version of the </w:t>
            </w:r>
            <w:r w:rsidR="00B1162A" w:rsidRPr="00B1162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«</w:t>
            </w:r>
            <w:r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Regulations on the procedure for paying remuneration to members of the Supervisory Board of JSCB </w:t>
            </w:r>
            <w:r w:rsidR="00B1162A" w:rsidRPr="00B1162A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«Turonbank»</w:t>
            </w:r>
            <w:r w:rsidR="00B1162A" w:rsidRPr="00B1162A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»</w:t>
            </w:r>
            <w:r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</w:tr>
      <w:tr w:rsidR="003C316F" w:rsidRPr="00B1162A" w14:paraId="39AC0D5C" w14:textId="77777777" w:rsidTr="00AB3BBF">
        <w:trPr>
          <w:trHeight w:val="188"/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FEE8" w14:textId="77777777" w:rsidR="003C316F" w:rsidRPr="00672FD0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EA31" w14:textId="3F603459" w:rsidR="003C316F" w:rsidRPr="003C316F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8.</w:t>
            </w:r>
          </w:p>
        </w:tc>
        <w:tc>
          <w:tcPr>
            <w:tcW w:w="452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A2076" w14:textId="1BB9EBED" w:rsidR="003C316F" w:rsidRPr="008F29E4" w:rsidRDefault="003C316F" w:rsidP="003C316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 be a</w:t>
            </w:r>
            <w:r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pprov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ed</w:t>
            </w:r>
            <w:r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of additions and amendments to the </w:t>
            </w:r>
            <w:r w:rsidR="00B1162A" w:rsidRPr="00B1162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«</w:t>
            </w:r>
            <w:r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Regulations on the Management Board of JSCB </w:t>
            </w:r>
            <w:r w:rsidR="00B1162A" w:rsidRPr="00B1162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«</w:t>
            </w:r>
            <w:r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="00B1162A" w:rsidRPr="00B1162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»»</w:t>
            </w:r>
            <w:r w:rsidRPr="00672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</w:tr>
      <w:tr w:rsidR="003C316F" w:rsidRPr="00B1162A" w14:paraId="7CA39ACC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20FB" w14:textId="77777777" w:rsidR="003C316F" w:rsidRPr="008F29E4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66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4378B" w14:textId="77777777" w:rsidR="003C316F" w:rsidRPr="008F29E4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8F29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Accrued and paid remuneration and (or) compensation in favor of members of the executive body, the supervisory board and the audit commission of the issuer: ***</w:t>
            </w:r>
          </w:p>
        </w:tc>
      </w:tr>
      <w:tr w:rsidR="003C316F" w:rsidRPr="00B1162A" w14:paraId="1AA5B754" w14:textId="77777777" w:rsidTr="003C316F">
        <w:trPr>
          <w:trHeight w:val="1364"/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7301" w14:textId="77777777" w:rsidR="003C316F" w:rsidRPr="008F29E4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6C09B" w14:textId="77777777" w:rsidR="003C316F" w:rsidRPr="0087080C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7F2F2" w14:textId="74D2A384" w:rsidR="003C316F" w:rsidRPr="00605750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Full name 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5ED85" w14:textId="77777777" w:rsidR="003C316F" w:rsidRPr="008F29E4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8F29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Name of the issuer's body of which the person is a member</w:t>
            </w:r>
          </w:p>
        </w:tc>
        <w:tc>
          <w:tcPr>
            <w:tcW w:w="11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5A775" w14:textId="77777777" w:rsidR="003C316F" w:rsidRPr="008F29E4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8F29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Type of payment (remuneration and (or) compensation)</w:t>
            </w:r>
          </w:p>
        </w:tc>
        <w:tc>
          <w:tcPr>
            <w:tcW w:w="1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30CA" w14:textId="77777777" w:rsidR="003C316F" w:rsidRPr="0087080C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F29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Accrued amount (sum)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A7479" w14:textId="77777777" w:rsidR="003C316F" w:rsidRPr="008F29E4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8F29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Period for which funds are accrued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31D8D" w14:textId="77777777" w:rsidR="003C316F" w:rsidRPr="00355F5D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355F5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Document,</w:t>
            </w:r>
          </w:p>
          <w:p w14:paraId="5A416AA9" w14:textId="77777777" w:rsidR="003C316F" w:rsidRPr="00355F5D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355F5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which provides for payment</w:t>
            </w:r>
          </w:p>
        </w:tc>
      </w:tr>
      <w:tr w:rsidR="003C316F" w14:paraId="5841A541" w14:textId="77777777" w:rsidTr="00AB3BBF">
        <w:trPr>
          <w:trHeight w:val="335"/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D480" w14:textId="77777777" w:rsidR="003C316F" w:rsidRPr="00355F5D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1B2E" w14:textId="77777777" w:rsidR="003C316F" w:rsidRPr="0087080C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65DAB" w14:textId="75D7A8FD" w:rsidR="003C316F" w:rsidRPr="0087080C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45E88" w14:textId="77777777" w:rsidR="003C316F" w:rsidRPr="0087080C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75B7986" w14:textId="77777777" w:rsidR="003C316F" w:rsidRPr="0087080C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1D5BC" w14:textId="77777777" w:rsidR="003C316F" w:rsidRPr="0087080C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14EC8" w14:textId="77777777" w:rsidR="003C316F" w:rsidRPr="0087080C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456A" w14:textId="77777777" w:rsidR="003C316F" w:rsidRPr="0087080C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BEFF8" w14:textId="77777777" w:rsidR="003C316F" w:rsidRPr="0087080C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C316F" w:rsidRPr="00B1162A" w14:paraId="668C5C2B" w14:textId="77777777" w:rsidTr="00AB3BBF">
        <w:trPr>
          <w:trHeight w:val="268"/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578C" w14:textId="77777777" w:rsidR="003C316F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6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15A91" w14:textId="77777777" w:rsidR="003C316F" w:rsidRPr="008F29E4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8F29E4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Election of members of the Supervisory Board: *</w:t>
            </w:r>
          </w:p>
        </w:tc>
      </w:tr>
      <w:tr w:rsidR="003C316F" w14:paraId="7E2BB52A" w14:textId="77777777" w:rsidTr="00AB3BBF">
        <w:trPr>
          <w:trHeight w:val="233"/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C240" w14:textId="77777777" w:rsidR="003C316F" w:rsidRPr="008F29E4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01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E8EB" w14:textId="77777777" w:rsidR="003C316F" w:rsidRPr="0087080C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018D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Candidate Information</w:t>
            </w:r>
          </w:p>
        </w:tc>
        <w:tc>
          <w:tcPr>
            <w:tcW w:w="6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446C6" w14:textId="327E40B5" w:rsidR="003C316F" w:rsidRPr="00B018D7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</w:t>
            </w:r>
            <w:r w:rsidRPr="00B018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umber</w:t>
            </w:r>
          </w:p>
          <w:p w14:paraId="374C1E1B" w14:textId="77777777" w:rsidR="003C316F" w:rsidRPr="0087080C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018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of votes</w:t>
            </w:r>
          </w:p>
        </w:tc>
      </w:tr>
      <w:tr w:rsidR="003C316F" w14:paraId="0D868B09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17C6" w14:textId="77777777" w:rsidR="003C316F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6E929" w14:textId="77777777" w:rsidR="003C316F" w:rsidRPr="0087080C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BA8D4" w14:textId="2A84E7C3" w:rsidR="003C316F" w:rsidRPr="0087080C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16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9C0F" w14:textId="46DFF3FB" w:rsidR="003C316F" w:rsidRPr="0087080C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018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Place of work,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B018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position</w:t>
            </w:r>
          </w:p>
        </w:tc>
        <w:tc>
          <w:tcPr>
            <w:tcW w:w="14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76B1" w14:textId="431BBFEC" w:rsidR="003C316F" w:rsidRPr="0087080C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018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Owned by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B018D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stocks</w:t>
            </w:r>
          </w:p>
        </w:tc>
        <w:tc>
          <w:tcPr>
            <w:tcW w:w="6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04868" w14:textId="77777777" w:rsidR="003C316F" w:rsidRPr="0087080C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C316F" w14:paraId="47DB6A92" w14:textId="77777777" w:rsidTr="003C316F">
        <w:trPr>
          <w:trHeight w:val="141"/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9628" w14:textId="77777777" w:rsidR="003C316F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7E15" w14:textId="77777777" w:rsidR="003C316F" w:rsidRPr="0087080C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C7B8" w14:textId="77777777" w:rsidR="003C316F" w:rsidRPr="0087080C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68AC" w14:textId="77777777" w:rsidR="003C316F" w:rsidRDefault="003C316F" w:rsidP="003C316F">
            <w:pPr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</w:p>
          <w:p w14:paraId="128B98D1" w14:textId="144370AD" w:rsidR="003C316F" w:rsidRPr="00D8687B" w:rsidRDefault="003C316F" w:rsidP="003C316F">
            <w:pPr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Place</w:t>
            </w:r>
          </w:p>
          <w:p w14:paraId="10725408" w14:textId="77777777" w:rsidR="003C316F" w:rsidRPr="0087080C" w:rsidRDefault="003C316F" w:rsidP="003C316F">
            <w:pPr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E8309" w14:textId="1A879A50" w:rsidR="003C316F" w:rsidRPr="00D8687B" w:rsidRDefault="003C316F" w:rsidP="003C316F">
            <w:pPr>
              <w:autoSpaceDE w:val="0"/>
              <w:autoSpaceDN w:val="0"/>
              <w:adjustRightInd w:val="0"/>
              <w:spacing w:after="0" w:line="12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5B8BB" w14:textId="0146CF0C" w:rsidR="003C316F" w:rsidRPr="00D8687B" w:rsidRDefault="003C316F" w:rsidP="003C316F">
            <w:pPr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tip</w:t>
            </w:r>
          </w:p>
        </w:tc>
        <w:tc>
          <w:tcPr>
            <w:tcW w:w="9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C83D9" w14:textId="2CFC6682" w:rsidR="003C316F" w:rsidRPr="00D8687B" w:rsidRDefault="003C316F" w:rsidP="003C316F">
            <w:pPr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D868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6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AF239" w14:textId="77777777" w:rsidR="003C316F" w:rsidRPr="0087080C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C316F" w:rsidRPr="00B955EC" w14:paraId="03A102DD" w14:textId="77777777" w:rsidTr="00AB3BBF">
        <w:trPr>
          <w:trHeight w:val="458"/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322A" w14:textId="77777777" w:rsidR="003C316F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547E8" w14:textId="71202ECF" w:rsidR="003C316F" w:rsidRPr="00605750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502C" w14:textId="45EF94D0" w:rsidR="003C316F" w:rsidRPr="0087080C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6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66FF" w14:textId="27821F18" w:rsidR="003C316F" w:rsidRPr="0087080C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03BA0" w14:textId="77777777" w:rsidR="003C316F" w:rsidRPr="00605750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C2DB0" w14:textId="77777777" w:rsidR="003C316F" w:rsidRPr="0087080C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17421" w14:textId="77777777" w:rsidR="003C316F" w:rsidRPr="0087080C" w:rsidRDefault="003C316F" w:rsidP="003C316F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3C316F" w:rsidRPr="00B1162A" w14:paraId="5BEA816C" w14:textId="77777777" w:rsidTr="00AB3BBF">
        <w:trPr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B5C3" w14:textId="77777777" w:rsidR="003C316F" w:rsidRPr="00605750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66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B4A8" w14:textId="0C68B205" w:rsidR="003C316F" w:rsidRPr="00B018D7" w:rsidRDefault="003C316F" w:rsidP="003C316F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018D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The text of the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change</w:t>
            </w:r>
            <w:r w:rsidRPr="00B018D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 and (or) amendments to the charter **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*</w:t>
            </w:r>
          </w:p>
        </w:tc>
      </w:tr>
    </w:tbl>
    <w:p w14:paraId="4E73F7C2" w14:textId="6B788FF6" w:rsidR="00D72F22" w:rsidRDefault="00D72F22" w:rsidP="00355F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B37B91F" w14:textId="77777777" w:rsidR="00B1162A" w:rsidRDefault="00B1162A" w:rsidP="00355F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1F49A0D" w14:textId="77777777" w:rsidR="00355F5D" w:rsidRPr="00172F40" w:rsidRDefault="00355F5D" w:rsidP="00355F5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Full name of the head</w:t>
      </w:r>
    </w:p>
    <w:p w14:paraId="2FC6D6FD" w14:textId="77777777" w:rsidR="00355F5D" w:rsidRPr="00172F40" w:rsidRDefault="00355F5D" w:rsidP="00355F5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executive body: </w:t>
      </w:r>
      <w:r w:rsidRPr="00D11CA7">
        <w:rPr>
          <w:rFonts w:ascii="Times New Roman" w:hAnsi="Times New Roman"/>
          <w:b/>
          <w:noProof/>
          <w:sz w:val="24"/>
          <w:szCs w:val="24"/>
          <w:lang w:val="uz-Cyrl-UZ"/>
        </w:rPr>
        <w:t>C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h</w:t>
      </w:r>
      <w:r w:rsidRPr="00D11CA7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.S. Mirzaev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7A3281D2" w14:textId="77777777" w:rsidR="00355F5D" w:rsidRPr="00172F40" w:rsidRDefault="00355F5D" w:rsidP="00355F5D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en-US"/>
        </w:rPr>
      </w:pPr>
    </w:p>
    <w:p w14:paraId="7EAB544A" w14:textId="77777777" w:rsidR="00355F5D" w:rsidRPr="00172F40" w:rsidRDefault="00355F5D" w:rsidP="00355F5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of 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chief accountant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E5027D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Sh.E. Bozorov </w:t>
      </w:r>
      <w:r w:rsidRPr="002748D2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0DCD9698" w14:textId="77777777" w:rsidR="00355F5D" w:rsidRDefault="00355F5D" w:rsidP="00355F5D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14:paraId="2316F480" w14:textId="77777777" w:rsidR="00355F5D" w:rsidRPr="00172F40" w:rsidRDefault="00355F5D" w:rsidP="00355F5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of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authorized person</w:t>
      </w:r>
    </w:p>
    <w:p w14:paraId="42AE9D94" w14:textId="6002EE30" w:rsidR="00355F5D" w:rsidRPr="00F379B3" w:rsidRDefault="00B1162A" w:rsidP="00355F5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who </w:t>
      </w:r>
      <w:r w:rsidR="00355F5D"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posted information on the website: </w:t>
      </w:r>
      <w:r w:rsidR="00355F5D" w:rsidRPr="00D11CA7"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  <w:r w:rsidR="00355F5D" w:rsidRPr="00F379B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D8687B" w:rsidRPr="00F379B3">
        <w:rPr>
          <w:rFonts w:ascii="Times New Roman" w:hAnsi="Times New Roman"/>
          <w:b/>
          <w:noProof/>
          <w:sz w:val="24"/>
          <w:szCs w:val="24"/>
          <w:lang w:val="uz-Cyrl-UZ"/>
        </w:rPr>
        <w:t>U.F</w:t>
      </w:r>
      <w:r w:rsidR="00D8687B" w:rsidRPr="00D8687B">
        <w:rPr>
          <w:rFonts w:ascii="Virtec Times New Roman Uz" w:hAnsi="Virtec Times New Roman Uz" w:cs="Virtec Times New Roman Uz"/>
          <w:b/>
          <w:bCs/>
          <w:noProof/>
          <w:sz w:val="24"/>
          <w:szCs w:val="24"/>
          <w:lang w:val="en-US"/>
        </w:rPr>
        <w:t>.</w:t>
      </w:r>
      <w:r w:rsidR="00355F5D" w:rsidRPr="00F379B3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Atamuhamedova </w:t>
      </w:r>
      <w:r w:rsidR="00355F5D"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14:paraId="3FE010C1" w14:textId="77777777" w:rsidR="00355F5D" w:rsidRPr="00F379B3" w:rsidRDefault="00355F5D" w:rsidP="00355F5D">
      <w:pPr>
        <w:rPr>
          <w:lang w:val="en-US"/>
        </w:rPr>
      </w:pPr>
    </w:p>
    <w:p w14:paraId="11EF9BBA" w14:textId="77777777" w:rsidR="00355F5D" w:rsidRPr="00B018D7" w:rsidRDefault="00355F5D" w:rsidP="00355F5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sectPr w:rsidR="00355F5D" w:rsidRPr="00B018D7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rtec Times New Roman Uz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1FB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4605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D2D26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073D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B00AA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C43AC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 w15:restartNumberingAfterBreak="0">
    <w:nsid w:val="25520201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A5BC3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745D8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E4DFB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0" w15:restartNumberingAfterBreak="0">
    <w:nsid w:val="39B10077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1" w15:restartNumberingAfterBreak="0">
    <w:nsid w:val="3C1E15A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D247C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B073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6530F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5" w15:restartNumberingAfterBreak="0">
    <w:nsid w:val="450E5F8F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A61FA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7" w15:restartNumberingAfterBreak="0">
    <w:nsid w:val="4C4B1908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11F8B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9" w15:restartNumberingAfterBreak="0">
    <w:nsid w:val="5C6016DC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0" w15:restartNumberingAfterBreak="0">
    <w:nsid w:val="5DA66CC3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F1A5B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85880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3" w15:restartNumberingAfterBreak="0">
    <w:nsid w:val="7D144272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3"/>
  </w:num>
  <w:num w:numId="8">
    <w:abstractNumId w:val="15"/>
  </w:num>
  <w:num w:numId="9">
    <w:abstractNumId w:val="6"/>
  </w:num>
  <w:num w:numId="10">
    <w:abstractNumId w:val="4"/>
  </w:num>
  <w:num w:numId="11">
    <w:abstractNumId w:val="11"/>
  </w:num>
  <w:num w:numId="12">
    <w:abstractNumId w:val="21"/>
  </w:num>
  <w:num w:numId="13">
    <w:abstractNumId w:val="8"/>
  </w:num>
  <w:num w:numId="14">
    <w:abstractNumId w:val="20"/>
  </w:num>
  <w:num w:numId="15">
    <w:abstractNumId w:val="3"/>
  </w:num>
  <w:num w:numId="16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2"/>
  </w:num>
  <w:num w:numId="19">
    <w:abstractNumId w:val="19"/>
  </w:num>
  <w:num w:numId="20">
    <w:abstractNumId w:val="16"/>
  </w:num>
  <w:num w:numId="21">
    <w:abstractNumId w:val="10"/>
  </w:num>
  <w:num w:numId="22">
    <w:abstractNumId w:val="9"/>
  </w:num>
  <w:num w:numId="23">
    <w:abstractNumId w:val="14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F22"/>
    <w:rsid w:val="0000285A"/>
    <w:rsid w:val="00004C54"/>
    <w:rsid w:val="00014317"/>
    <w:rsid w:val="00030BE6"/>
    <w:rsid w:val="00035B8C"/>
    <w:rsid w:val="00036F59"/>
    <w:rsid w:val="00036FA9"/>
    <w:rsid w:val="00050325"/>
    <w:rsid w:val="000543EA"/>
    <w:rsid w:val="00067940"/>
    <w:rsid w:val="00074DAB"/>
    <w:rsid w:val="00075B5A"/>
    <w:rsid w:val="00081D0B"/>
    <w:rsid w:val="00091F51"/>
    <w:rsid w:val="00091FC5"/>
    <w:rsid w:val="00093DF6"/>
    <w:rsid w:val="00093F88"/>
    <w:rsid w:val="00096405"/>
    <w:rsid w:val="000A3994"/>
    <w:rsid w:val="000A6F77"/>
    <w:rsid w:val="000B30DF"/>
    <w:rsid w:val="000B7289"/>
    <w:rsid w:val="000B74FB"/>
    <w:rsid w:val="000C12B8"/>
    <w:rsid w:val="000E0D96"/>
    <w:rsid w:val="000E5889"/>
    <w:rsid w:val="000F0FE1"/>
    <w:rsid w:val="0010112D"/>
    <w:rsid w:val="00105A4B"/>
    <w:rsid w:val="00143548"/>
    <w:rsid w:val="00154E5B"/>
    <w:rsid w:val="00173E8F"/>
    <w:rsid w:val="00182E79"/>
    <w:rsid w:val="001A08F5"/>
    <w:rsid w:val="001A5A13"/>
    <w:rsid w:val="001C6021"/>
    <w:rsid w:val="001E3B33"/>
    <w:rsid w:val="001E5A51"/>
    <w:rsid w:val="001F321B"/>
    <w:rsid w:val="001F46CF"/>
    <w:rsid w:val="002157D7"/>
    <w:rsid w:val="00223516"/>
    <w:rsid w:val="00227616"/>
    <w:rsid w:val="0023095B"/>
    <w:rsid w:val="00230E6E"/>
    <w:rsid w:val="002348F3"/>
    <w:rsid w:val="00242AFD"/>
    <w:rsid w:val="0026119F"/>
    <w:rsid w:val="0027539E"/>
    <w:rsid w:val="00277768"/>
    <w:rsid w:val="00284979"/>
    <w:rsid w:val="002B34EC"/>
    <w:rsid w:val="002B5573"/>
    <w:rsid w:val="002E00D3"/>
    <w:rsid w:val="002E70A0"/>
    <w:rsid w:val="002F665D"/>
    <w:rsid w:val="00300798"/>
    <w:rsid w:val="003019EE"/>
    <w:rsid w:val="00306632"/>
    <w:rsid w:val="00355F5D"/>
    <w:rsid w:val="003573A7"/>
    <w:rsid w:val="00360AAD"/>
    <w:rsid w:val="003769ED"/>
    <w:rsid w:val="003C12CE"/>
    <w:rsid w:val="003C316F"/>
    <w:rsid w:val="003C38EC"/>
    <w:rsid w:val="003E38A9"/>
    <w:rsid w:val="003E7A75"/>
    <w:rsid w:val="003E7FC5"/>
    <w:rsid w:val="00411AE3"/>
    <w:rsid w:val="0042742F"/>
    <w:rsid w:val="0044170B"/>
    <w:rsid w:val="00441797"/>
    <w:rsid w:val="00456120"/>
    <w:rsid w:val="0046353A"/>
    <w:rsid w:val="0048415D"/>
    <w:rsid w:val="00484D06"/>
    <w:rsid w:val="00496E04"/>
    <w:rsid w:val="004A24C8"/>
    <w:rsid w:val="004B3CB5"/>
    <w:rsid w:val="004C53A8"/>
    <w:rsid w:val="004E15BB"/>
    <w:rsid w:val="004E33E3"/>
    <w:rsid w:val="004E6825"/>
    <w:rsid w:val="004F730B"/>
    <w:rsid w:val="00502444"/>
    <w:rsid w:val="00505C9C"/>
    <w:rsid w:val="00514BA1"/>
    <w:rsid w:val="00527059"/>
    <w:rsid w:val="00576EB5"/>
    <w:rsid w:val="005825EE"/>
    <w:rsid w:val="00584A76"/>
    <w:rsid w:val="00586430"/>
    <w:rsid w:val="005B0F1D"/>
    <w:rsid w:val="005B3231"/>
    <w:rsid w:val="00605750"/>
    <w:rsid w:val="00611CC4"/>
    <w:rsid w:val="00625F3F"/>
    <w:rsid w:val="0065597A"/>
    <w:rsid w:val="00672FD0"/>
    <w:rsid w:val="006750D1"/>
    <w:rsid w:val="006941AE"/>
    <w:rsid w:val="00714ED1"/>
    <w:rsid w:val="007206CC"/>
    <w:rsid w:val="00726BB1"/>
    <w:rsid w:val="0074599D"/>
    <w:rsid w:val="007557D3"/>
    <w:rsid w:val="00762C76"/>
    <w:rsid w:val="0077485D"/>
    <w:rsid w:val="00774AC0"/>
    <w:rsid w:val="00775C16"/>
    <w:rsid w:val="0078622B"/>
    <w:rsid w:val="007B2B73"/>
    <w:rsid w:val="007B3CFD"/>
    <w:rsid w:val="007B545D"/>
    <w:rsid w:val="007B7005"/>
    <w:rsid w:val="007D49A3"/>
    <w:rsid w:val="007F145C"/>
    <w:rsid w:val="00842E7E"/>
    <w:rsid w:val="008621DB"/>
    <w:rsid w:val="0087080C"/>
    <w:rsid w:val="008A455B"/>
    <w:rsid w:val="008D28BD"/>
    <w:rsid w:val="008E114B"/>
    <w:rsid w:val="008F292A"/>
    <w:rsid w:val="008F29E4"/>
    <w:rsid w:val="008F3820"/>
    <w:rsid w:val="00904006"/>
    <w:rsid w:val="00932484"/>
    <w:rsid w:val="00932AF3"/>
    <w:rsid w:val="00937A76"/>
    <w:rsid w:val="00937FDF"/>
    <w:rsid w:val="009660E3"/>
    <w:rsid w:val="00975016"/>
    <w:rsid w:val="00984D0D"/>
    <w:rsid w:val="009A6297"/>
    <w:rsid w:val="009A6FC1"/>
    <w:rsid w:val="009E1F0F"/>
    <w:rsid w:val="009F46C5"/>
    <w:rsid w:val="00A22F75"/>
    <w:rsid w:val="00A476D9"/>
    <w:rsid w:val="00A57CA9"/>
    <w:rsid w:val="00A677AD"/>
    <w:rsid w:val="00A70168"/>
    <w:rsid w:val="00A86170"/>
    <w:rsid w:val="00AB3BBF"/>
    <w:rsid w:val="00AB673F"/>
    <w:rsid w:val="00AC4B20"/>
    <w:rsid w:val="00AF5BD4"/>
    <w:rsid w:val="00AF7A7A"/>
    <w:rsid w:val="00B018D7"/>
    <w:rsid w:val="00B1162A"/>
    <w:rsid w:val="00B15F56"/>
    <w:rsid w:val="00B402A2"/>
    <w:rsid w:val="00B55755"/>
    <w:rsid w:val="00B73E95"/>
    <w:rsid w:val="00B955EC"/>
    <w:rsid w:val="00BA48CB"/>
    <w:rsid w:val="00BA4DFF"/>
    <w:rsid w:val="00BA6A4C"/>
    <w:rsid w:val="00BC4984"/>
    <w:rsid w:val="00BD0114"/>
    <w:rsid w:val="00BE0BE2"/>
    <w:rsid w:val="00C162C5"/>
    <w:rsid w:val="00C62768"/>
    <w:rsid w:val="00C846CF"/>
    <w:rsid w:val="00C866E8"/>
    <w:rsid w:val="00CC00A2"/>
    <w:rsid w:val="00CC05B9"/>
    <w:rsid w:val="00CC5FCA"/>
    <w:rsid w:val="00D0320C"/>
    <w:rsid w:val="00D166CA"/>
    <w:rsid w:val="00D25C46"/>
    <w:rsid w:val="00D273C1"/>
    <w:rsid w:val="00D27A2E"/>
    <w:rsid w:val="00D3008E"/>
    <w:rsid w:val="00D43061"/>
    <w:rsid w:val="00D505E6"/>
    <w:rsid w:val="00D629E7"/>
    <w:rsid w:val="00D65384"/>
    <w:rsid w:val="00D704D8"/>
    <w:rsid w:val="00D72F22"/>
    <w:rsid w:val="00D8687B"/>
    <w:rsid w:val="00DB007C"/>
    <w:rsid w:val="00DB30FD"/>
    <w:rsid w:val="00DB45E7"/>
    <w:rsid w:val="00DB628C"/>
    <w:rsid w:val="00DC18E6"/>
    <w:rsid w:val="00DD47AC"/>
    <w:rsid w:val="00DD7A25"/>
    <w:rsid w:val="00DE6021"/>
    <w:rsid w:val="00DE78B9"/>
    <w:rsid w:val="00DE7912"/>
    <w:rsid w:val="00DF192A"/>
    <w:rsid w:val="00DF3789"/>
    <w:rsid w:val="00E05B7E"/>
    <w:rsid w:val="00E060B6"/>
    <w:rsid w:val="00E069F4"/>
    <w:rsid w:val="00E1457C"/>
    <w:rsid w:val="00E22E27"/>
    <w:rsid w:val="00E27563"/>
    <w:rsid w:val="00E42B79"/>
    <w:rsid w:val="00E472BD"/>
    <w:rsid w:val="00E65E58"/>
    <w:rsid w:val="00E73F53"/>
    <w:rsid w:val="00E84D79"/>
    <w:rsid w:val="00E8677F"/>
    <w:rsid w:val="00E94B6D"/>
    <w:rsid w:val="00E967BB"/>
    <w:rsid w:val="00E974EF"/>
    <w:rsid w:val="00EA0189"/>
    <w:rsid w:val="00EB07B1"/>
    <w:rsid w:val="00ED315F"/>
    <w:rsid w:val="00EF2A20"/>
    <w:rsid w:val="00F07D6F"/>
    <w:rsid w:val="00F10C12"/>
    <w:rsid w:val="00F1441E"/>
    <w:rsid w:val="00F2289E"/>
    <w:rsid w:val="00F22F92"/>
    <w:rsid w:val="00F303DB"/>
    <w:rsid w:val="00F3049D"/>
    <w:rsid w:val="00F30D11"/>
    <w:rsid w:val="00F3466A"/>
    <w:rsid w:val="00F46ABD"/>
    <w:rsid w:val="00F607F7"/>
    <w:rsid w:val="00F65F53"/>
    <w:rsid w:val="00F71B24"/>
    <w:rsid w:val="00F959FD"/>
    <w:rsid w:val="00FB71B8"/>
    <w:rsid w:val="00FC0840"/>
    <w:rsid w:val="00FC31EF"/>
    <w:rsid w:val="00FE4DE4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4709"/>
  <w15:docId w15:val="{EB2E9A38-153E-4008-9FF9-D10B1ED1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55F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5F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35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1655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0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6170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2900-7CEB-4142-B925-E8BBB5A1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DELL</cp:lastModifiedBy>
  <cp:revision>223</cp:revision>
  <dcterms:created xsi:type="dcterms:W3CDTF">2017-05-30T06:04:00Z</dcterms:created>
  <dcterms:modified xsi:type="dcterms:W3CDTF">2022-04-04T04:57:00Z</dcterms:modified>
</cp:coreProperties>
</file>