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46EE" w14:textId="593860C4" w:rsidR="0038256B" w:rsidRDefault="0087202F" w:rsidP="008720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14:paraId="62E52F12" w14:textId="71F2BEF2" w:rsidR="00485B75" w:rsidRDefault="00485B75" w:rsidP="008720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85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Shaxsiy</w:t>
      </w:r>
      <w:proofErr w:type="spellEnd"/>
      <w:r w:rsidRPr="00485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5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ma'lumotlarni</w:t>
      </w:r>
      <w:proofErr w:type="spellEnd"/>
      <w:r w:rsidRPr="00485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5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qayta</w:t>
      </w:r>
      <w:proofErr w:type="spellEnd"/>
      <w:r w:rsidRPr="00485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5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ishlashga</w:t>
      </w:r>
      <w:proofErr w:type="spellEnd"/>
      <w:r w:rsidRPr="00485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85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rozilik</w:t>
      </w:r>
      <w:proofErr w:type="spellEnd"/>
    </w:p>
    <w:p w14:paraId="40E904A6" w14:textId="77777777" w:rsidR="0087202F" w:rsidRPr="0087202F" w:rsidRDefault="0087202F" w:rsidP="008720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599"/>
        <w:gridCol w:w="5458"/>
      </w:tblGrid>
      <w:tr w:rsidR="0087202F" w14:paraId="6EEB926D" w14:textId="77777777" w:rsidTr="009D6AB4">
        <w:tc>
          <w:tcPr>
            <w:tcW w:w="55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3"/>
            </w:tblGrid>
            <w:tr w:rsidR="0087202F" w:rsidRPr="0087202F" w14:paraId="68067C47" w14:textId="77777777" w:rsidTr="009D6AB4">
              <w:trPr>
                <w:trHeight w:val="288"/>
              </w:trPr>
              <w:tc>
                <w:tcPr>
                  <w:tcW w:w="0" w:type="auto"/>
                </w:tcPr>
                <w:p w14:paraId="7E0A30FE" w14:textId="692407BE" w:rsidR="0087202F" w:rsidRPr="0087202F" w:rsidRDefault="0087202F" w:rsidP="0087202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7202F">
                    <w:rPr>
                      <w:b/>
                      <w:bCs/>
                      <w:sz w:val="28"/>
                      <w:szCs w:val="28"/>
                    </w:rPr>
                    <w:t>Условия обработки и использования персональных данных</w:t>
                  </w:r>
                </w:p>
              </w:tc>
            </w:tr>
          </w:tbl>
          <w:p w14:paraId="5BDAA14F" w14:textId="77777777" w:rsidR="0087202F" w:rsidRPr="0087202F" w:rsidRDefault="0087202F" w:rsidP="0087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42"/>
            </w:tblGrid>
            <w:tr w:rsidR="0087202F" w:rsidRPr="0087202F" w14:paraId="44CFEC85" w14:textId="77777777" w:rsidTr="009D6AB4">
              <w:trPr>
                <w:trHeight w:val="248"/>
              </w:trPr>
              <w:tc>
                <w:tcPr>
                  <w:tcW w:w="0" w:type="auto"/>
                </w:tcPr>
                <w:p w14:paraId="6D6B34A7" w14:textId="4D275DF9" w:rsidR="0087202F" w:rsidRPr="0087202F" w:rsidRDefault="0089251D" w:rsidP="0087202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Shaxsiy</w:t>
                  </w:r>
                  <w:proofErr w:type="spellEnd"/>
                  <w:r w:rsidRPr="008925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ma</w:t>
                  </w:r>
                  <w:r w:rsidRPr="0089251D">
                    <w:rPr>
                      <w:b/>
                      <w:bCs/>
                      <w:sz w:val="28"/>
                      <w:szCs w:val="28"/>
                    </w:rPr>
                    <w:t>’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lumotlar</w:t>
                  </w:r>
                  <w:proofErr w:type="spellEnd"/>
                  <w:r w:rsidRPr="008925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olinishi</w:t>
                  </w:r>
                  <w:proofErr w:type="spellEnd"/>
                  <w:r w:rsidRPr="008925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8925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qayta</w:t>
                  </w:r>
                  <w:proofErr w:type="spellEnd"/>
                  <w:r w:rsidRPr="008925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ishlanishi</w:t>
                  </w:r>
                  <w:proofErr w:type="spellEnd"/>
                  <w:r w:rsidRPr="008925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shartlari</w:t>
                  </w:r>
                  <w:proofErr w:type="spellEnd"/>
                </w:p>
              </w:tc>
            </w:tr>
          </w:tbl>
          <w:p w14:paraId="77B17BE9" w14:textId="77777777" w:rsidR="0087202F" w:rsidRPr="0087202F" w:rsidRDefault="0087202F" w:rsidP="0087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B3E" w:rsidRPr="0089251D" w14:paraId="79FACD19" w14:textId="77777777" w:rsidTr="009D6AB4">
        <w:tc>
          <w:tcPr>
            <w:tcW w:w="55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3"/>
            </w:tblGrid>
            <w:tr w:rsidR="004D1B3E" w:rsidRPr="00485B75" w14:paraId="77A3E57D" w14:textId="77777777" w:rsidTr="009D6AB4">
              <w:trPr>
                <w:trHeight w:val="5875"/>
              </w:trPr>
              <w:tc>
                <w:tcPr>
                  <w:tcW w:w="0" w:type="auto"/>
                </w:tcPr>
                <w:p w14:paraId="4623DEB8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 xml:space="preserve"> Настоящим подтверждаю, все вышеуказанные данные в электронной заявке заполнены мною лично и являются верными и точными на дату подачи заявки.</w:t>
                  </w:r>
                </w:p>
                <w:p w14:paraId="15A3EAA8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14:paraId="30D08D4B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14:paraId="58482FDC" w14:textId="4C6DF158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Я даю согласие на использование всех указанных мной персональных данных, таких как:</w:t>
                  </w:r>
                </w:p>
                <w:p w14:paraId="6460E80E" w14:textId="32DE1285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имя, фамилию и отчество;</w:t>
                  </w:r>
                </w:p>
                <w:p w14:paraId="74B358D2" w14:textId="4F97923A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дату рождения;</w:t>
                  </w:r>
                </w:p>
                <w:p w14:paraId="1F63542C" w14:textId="4A2CE42C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адрес проживания;</w:t>
                  </w:r>
                </w:p>
                <w:p w14:paraId="40A0D468" w14:textId="5A8D9868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паспортные данные;</w:t>
                  </w:r>
                </w:p>
                <w:p w14:paraId="75016B00" w14:textId="0C4152DF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контактный телефон;</w:t>
                  </w:r>
                </w:p>
                <w:p w14:paraId="5272DB4E" w14:textId="68F21DD6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адрес электронной почты;</w:t>
                  </w:r>
                </w:p>
                <w:p w14:paraId="1B54265D" w14:textId="1CD625BD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сведения об образовании и полученной специальности;</w:t>
                  </w:r>
                </w:p>
                <w:p w14:paraId="06508E43" w14:textId="4192A361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идентификационный номер налогоплательщика;</w:t>
                  </w:r>
                </w:p>
                <w:p w14:paraId="5B6E56F6" w14:textId="695888E2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персональный идентификационный номер (ПИНФЛ);</w:t>
                  </w:r>
                </w:p>
                <w:p w14:paraId="330B052B" w14:textId="7CBF5CA0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страховые взносы;</w:t>
                  </w:r>
                </w:p>
                <w:p w14:paraId="48D20861" w14:textId="3981B9F8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задолженность по налогам;</w:t>
                  </w:r>
                </w:p>
                <w:p w14:paraId="3C984F33" w14:textId="449CAA2F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сумма накопительных пенсионных взносов;</w:t>
                  </w:r>
                </w:p>
                <w:p w14:paraId="3A2328D3" w14:textId="66985651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данные о владении недвижимостью и автотранспортными средствами;</w:t>
                  </w:r>
                </w:p>
                <w:p w14:paraId="71E20390" w14:textId="234CD361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информация о трудовой деятельности;</w:t>
                  </w:r>
                </w:p>
                <w:p w14:paraId="06AF8E26" w14:textId="5FD715FD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данные банковских карт, а также любые денежные операции, произведенные посредством банковских карт</w:t>
                  </w:r>
                </w:p>
                <w:p w14:paraId="17ECEB66" w14:textId="6488046B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 xml:space="preserve">информацию об избранных услугах, в том числе информацию, передаваемую посредством </w:t>
                  </w:r>
                  <w:proofErr w:type="spellStart"/>
                  <w:r w:rsidRPr="00485B75">
                    <w:rPr>
                      <w:sz w:val="28"/>
                      <w:szCs w:val="28"/>
                    </w:rPr>
                    <w:t>cookies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сайта.</w:t>
                  </w:r>
                </w:p>
                <w:p w14:paraId="5E5D584E" w14:textId="68968D2A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 xml:space="preserve">А также на любую другую персональную информацию, требуемую для </w:t>
                  </w:r>
                  <w:r w:rsidRPr="00485B75">
                    <w:rPr>
                      <w:sz w:val="28"/>
                      <w:szCs w:val="28"/>
                    </w:rPr>
                    <w:lastRenderedPageBreak/>
                    <w:t xml:space="preserve">использования любых доступных </w:t>
                  </w:r>
                  <w:proofErr w:type="gramStart"/>
                  <w:r w:rsidRPr="00485B75">
                    <w:rPr>
                      <w:sz w:val="28"/>
                      <w:szCs w:val="28"/>
                    </w:rPr>
                    <w:t>сервисов  «</w:t>
                  </w:r>
                  <w:proofErr w:type="spellStart"/>
                  <w:proofErr w:type="gramEnd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».</w:t>
                  </w:r>
                </w:p>
                <w:p w14:paraId="559BCCBD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14:paraId="3E119A27" w14:textId="622E6586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 xml:space="preserve">На основе моей электронной заявки </w:t>
                  </w:r>
                  <w:proofErr w:type="gramStart"/>
                  <w:r w:rsidRPr="00485B75">
                    <w:rPr>
                      <w:sz w:val="28"/>
                      <w:szCs w:val="28"/>
                    </w:rPr>
                    <w:t>для получение</w:t>
                  </w:r>
                  <w:proofErr w:type="gramEnd"/>
                  <w:r w:rsidRPr="00485B75">
                    <w:rPr>
                      <w:sz w:val="28"/>
                      <w:szCs w:val="28"/>
                    </w:rPr>
                    <w:t xml:space="preserve"> микрозайма в банке даю согласие на получение информации со всех государственных/негосударственных организаций/органов, на обработку, воспроизведение, электронное копирование и хранение всех нужных личных данных в целях: </w:t>
                  </w:r>
                </w:p>
                <w:p w14:paraId="28F99ED9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14:paraId="4453A0A3" w14:textId="1510EC54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заключения договора (</w:t>
                  </w:r>
                  <w:proofErr w:type="spellStart"/>
                  <w:r w:rsidRPr="00485B75">
                    <w:rPr>
                      <w:sz w:val="28"/>
                      <w:szCs w:val="28"/>
                    </w:rPr>
                    <w:t>ов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)с Банком; </w:t>
                  </w:r>
                </w:p>
                <w:p w14:paraId="57465838" w14:textId="500E5AD5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 xml:space="preserve">создания информационных системы данных Банка; </w:t>
                  </w:r>
                </w:p>
                <w:p w14:paraId="40B32F5D" w14:textId="3C69AD31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 xml:space="preserve">при обслуживании Банка/контрагентам Банка прямо или косвенно для оказания других банковских услуг и предложении новых продуктов Банка/контрагентам Банка, а также других целях. </w:t>
                  </w:r>
                </w:p>
                <w:p w14:paraId="0959444A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14:paraId="062DEAEC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14:paraId="352CE684" w14:textId="4367F4FA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 xml:space="preserve">Я не возражаю на получение и обработку всех моих данных со стороны контрагентов Банка/ операторов связей (если контрагент является оператором связи) в целях оказании услуг. </w:t>
                  </w:r>
                </w:p>
                <w:p w14:paraId="169426BB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 xml:space="preserve">Я даю согласие контрагентам Банка на обработку всех моих данных, имеющихся в распоряжении/доступе Банка и/или контрагентов Банка на обработку сведений с целью проведения оценки моей платежеспособности для принятия решений в будущем о предоставлении микрозаймов, кредитов, открытия карт и других банковских продуктов. </w:t>
                  </w:r>
                </w:p>
                <w:p w14:paraId="4B3637BB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14:paraId="26275CAA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 xml:space="preserve">Я предупрежден о </w:t>
                  </w:r>
                  <w:proofErr w:type="gramStart"/>
                  <w:r w:rsidRPr="00485B75">
                    <w:rPr>
                      <w:sz w:val="28"/>
                      <w:szCs w:val="28"/>
                    </w:rPr>
                    <w:t>том</w:t>
                  </w:r>
                  <w:proofErr w:type="gramEnd"/>
                  <w:r w:rsidRPr="00485B75">
                    <w:rPr>
                      <w:sz w:val="28"/>
                      <w:szCs w:val="28"/>
                    </w:rPr>
                    <w:t xml:space="preserve"> что, Банк вправе отказать в рассмотрении электронной заявки в случае выявлении неполных или недостоверных (ложных) сведений предоставленных государственными и негосударственными органами/организациями. </w:t>
                  </w:r>
                </w:p>
                <w:p w14:paraId="4F496CDC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14:paraId="500BD0F6" w14:textId="08944553" w:rsidR="004D1B3E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14:paraId="74E67B19" w14:textId="77777777" w:rsidR="00485B75" w:rsidRPr="00485B75" w:rsidRDefault="00485B75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14:paraId="1931EA0A" w14:textId="457EFF38" w:rsidR="004D1B3E" w:rsidRPr="00485B75" w:rsidRDefault="004D1B3E" w:rsidP="004D1B3E">
                  <w:pPr>
                    <w:spacing w:line="235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Обработка осуществляется АКБ «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Turonbank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» с целью:</w:t>
                  </w:r>
                </w:p>
                <w:p w14:paraId="2AEC3722" w14:textId="67E57EAA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Исполнения соглашений с АКБ «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Turonbank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 (</w:t>
                  </w:r>
                  <w:proofErr w:type="spellStart"/>
                  <w:r w:rsidRPr="00485B75">
                    <w:rPr>
                      <w:sz w:val="28"/>
                      <w:szCs w:val="28"/>
                    </w:rPr>
                    <w:t>т.м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. «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»), а также соглашений, заключаемых с Партнерами в том числе в целях проведения идентификации/упрощенной идентификации Клиента, предоставления Клиенту возможностей использования всех доступных сервисов «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»;</w:t>
                  </w:r>
                </w:p>
                <w:p w14:paraId="6A392A27" w14:textId="77777777" w:rsidR="004D1B3E" w:rsidRPr="00485B75" w:rsidRDefault="004D1B3E" w:rsidP="004D1B3E">
                  <w:pPr>
                    <w:pStyle w:val="Default"/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</w:p>
                <w:p w14:paraId="430BE15A" w14:textId="69ED59E8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Коммуникаций. Осуществление связи с Клиентом, в том числе направления уведомлений, запросов и информации, касающихся использования Сервисов «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 / оказания «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 услуг, а также обработки запросов и заявок от Клиента, в том числе с последующей передачей таких запросов и заявок на исполнение контрагентам «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»;</w:t>
                  </w:r>
                </w:p>
                <w:p w14:paraId="2790EBAB" w14:textId="77777777" w:rsidR="004D1B3E" w:rsidRPr="00485B75" w:rsidRDefault="004D1B3E" w:rsidP="004D1B3E">
                  <w:pPr>
                    <w:pStyle w:val="Default"/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</w:p>
                <w:p w14:paraId="39D116E8" w14:textId="72F40CF5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Улучшения качества Сервисов «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», удобства их использования, разработки новых Сервисов «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», предложения Клиенту персонализированных Сервисов «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»;</w:t>
                  </w:r>
                </w:p>
                <w:p w14:paraId="248AC703" w14:textId="77777777" w:rsidR="004D1B3E" w:rsidRPr="00485B75" w:rsidRDefault="004D1B3E" w:rsidP="004D1B3E">
                  <w:pPr>
                    <w:pStyle w:val="Default"/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</w:p>
                <w:p w14:paraId="25689AA0" w14:textId="213019C0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Проведения статистических и иных исследований, на основе обезличенных данных;</w:t>
                  </w:r>
                </w:p>
                <w:p w14:paraId="4D58AA66" w14:textId="77777777" w:rsidR="004D1B3E" w:rsidRPr="00485B75" w:rsidRDefault="004D1B3E" w:rsidP="004D1B3E">
                  <w:pPr>
                    <w:pStyle w:val="Default"/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</w:p>
                <w:p w14:paraId="3900A585" w14:textId="4687343D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Проведения маркетинговых акций для Клиентов, в том числе в целях распространения предложений об участии в акциях инициируемых «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 совестно с Партнерами\контрагентами и получения предусмотренных акцией призов/вознаграждений; распространения рекламно-</w:t>
                  </w:r>
                  <w:r w:rsidRPr="00485B75">
                    <w:rPr>
                      <w:sz w:val="28"/>
                      <w:szCs w:val="28"/>
                    </w:rPr>
                    <w:lastRenderedPageBreak/>
                    <w:t>информационных материалов по сетям электросвязи, в том числе посредством использования телефонной, факсимильной, подвижной радиотелефонной связи, или путем прямых контактов; таргетирования рекламных материалов и иной информации, доводимой до сведения Клиентов.</w:t>
                  </w:r>
                </w:p>
                <w:p w14:paraId="4BEBD32A" w14:textId="77777777" w:rsidR="004D1B3E" w:rsidRPr="00485B75" w:rsidRDefault="004D1B3E" w:rsidP="004D1B3E">
                  <w:pPr>
                    <w:pStyle w:val="Default"/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</w:p>
                <w:p w14:paraId="68DABE66" w14:textId="4439C1CC" w:rsidR="004D1B3E" w:rsidRPr="00485B75" w:rsidRDefault="004D1B3E" w:rsidP="004D1B3E">
                  <w:pPr>
                    <w:pStyle w:val="Default"/>
                    <w:numPr>
                      <w:ilvl w:val="0"/>
                      <w:numId w:val="2"/>
                    </w:numPr>
                    <w:ind w:left="205" w:hanging="205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t>Предотвращение условий, способствующих совершению с использованием Платежного сервиса «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>» действий, противоречащих требованиям законодательства или соглашения.</w:t>
                  </w:r>
                </w:p>
                <w:p w14:paraId="0D526E7D" w14:textId="77777777" w:rsidR="004D1B3E" w:rsidRPr="00485B75" w:rsidRDefault="004D1B3E" w:rsidP="004D1B3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14:paraId="4C9E8011" w14:textId="7EA984AB" w:rsidR="004D1B3E" w:rsidRPr="00485B75" w:rsidRDefault="004D1B3E" w:rsidP="004D1B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Я согласен, что АКБ «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 w:eastAsia="ru-RU"/>
                    </w:rPr>
                    <w:t>Turonbank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» («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 w:eastAsia="ru-RU"/>
                    </w:rPr>
                    <w:t>MyTuron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») получает и обрабатывает мои  персональные данные путем произведения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      </w:r>
                </w:p>
              </w:tc>
            </w:tr>
          </w:tbl>
          <w:p w14:paraId="3B519381" w14:textId="7777777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93EC3" w14:textId="69BD6BBC" w:rsidR="004D1B3E" w:rsidRPr="00485B75" w:rsidRDefault="004D1B3E" w:rsidP="004D1B3E">
            <w:pPr>
              <w:spacing w:line="23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5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Указанное согласие дано бессрочно.</w:t>
            </w:r>
          </w:p>
          <w:p w14:paraId="22DAEC8E" w14:textId="77777777" w:rsidR="004D1B3E" w:rsidRPr="00485B75" w:rsidRDefault="004D1B3E" w:rsidP="004D1B3E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DE9710B" w14:textId="77FA9DB1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75">
              <w:rPr>
                <w:rFonts w:ascii="Times New Roman" w:hAnsi="Times New Roman" w:cs="Times New Roman"/>
                <w:sz w:val="28"/>
                <w:szCs w:val="28"/>
              </w:rPr>
              <w:t xml:space="preserve">Мне понятны мои права, предусмотренные ст.22 Закона Республики Узбекистан от 02.07.2019 г. 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85B75">
              <w:rPr>
                <w:rFonts w:ascii="Times New Roman" w:hAnsi="Times New Roman" w:cs="Times New Roman"/>
                <w:sz w:val="28"/>
                <w:szCs w:val="28"/>
              </w:rPr>
              <w:t xml:space="preserve"> ЗРУ-547 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485B75">
              <w:rPr>
                <w:rFonts w:ascii="Times New Roman" w:hAnsi="Times New Roman" w:cs="Times New Roman"/>
                <w:sz w:val="28"/>
                <w:szCs w:val="28"/>
              </w:rPr>
              <w:t xml:space="preserve">"О персональных данных", а именно, о моем праве на получение информации, касающейся обработки моих персональных данных, в том числе содержащей: 1) подтверждение факта </w:t>
            </w:r>
            <w:r w:rsidRPr="0048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обработки персональных данных; 2) основания и цели обработки персональных данных; 3) применяемые способы обработки персональных данных; 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закона; 5) состав обрабатываемых персональных данных,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законом; 6) сроки обработки персональных данных, в том числе сроки их хранения; 7) порядок осуществления субъектом персональных данных прав, предусмотренных Законом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</w:rPr>
              <w:t>РУз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</w:rPr>
              <w:t xml:space="preserve"> «О персональных данных»; 8) информацию об осуществленной или о предполагаемой трансграничной передаче данных;</w:t>
            </w:r>
          </w:p>
          <w:p w14:paraId="6480755A" w14:textId="7777777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2B2D7" w14:textId="78C823CA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75">
              <w:rPr>
                <w:rFonts w:ascii="Times New Roman" w:hAnsi="Times New Roman" w:cs="Times New Roman"/>
                <w:sz w:val="28"/>
                <w:szCs w:val="28"/>
              </w:rPr>
              <w:t>Мне понятно, что я могу отозвать Согласие на обработку персональных данных в порядке, установленном Политикой конфиденциальности персональной информации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5B75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Turonbank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111E270" w14:textId="7777777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71354" w14:textId="6A963C4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75">
              <w:rPr>
                <w:rFonts w:ascii="Times New Roman" w:hAnsi="Times New Roman" w:cs="Times New Roman"/>
                <w:sz w:val="28"/>
                <w:szCs w:val="28"/>
              </w:rPr>
              <w:t>Я подтверждаю свое согласие на получение уведомлений, рекламы и информационных рассылок с помощью электронных средств связи от АКБ «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Turonbank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</w:p>
          <w:p w14:paraId="65A7DA07" w14:textId="439497F3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42"/>
            </w:tblGrid>
            <w:tr w:rsidR="004D1B3E" w:rsidRPr="00485B75" w14:paraId="5F58CEDC" w14:textId="77777777" w:rsidTr="009D6AB4">
              <w:trPr>
                <w:trHeight w:val="6511"/>
              </w:trPr>
              <w:tc>
                <w:tcPr>
                  <w:tcW w:w="0" w:type="auto"/>
                </w:tcPr>
                <w:p w14:paraId="71856606" w14:textId="3FEC079E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485B75"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Ushbu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bilan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elektron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arizada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85B75">
                    <w:rPr>
                      <w:sz w:val="28"/>
                      <w:szCs w:val="28"/>
                      <w:lang w:val="en-US"/>
                    </w:rPr>
                    <w:t>ko</w:t>
                  </w:r>
                  <w:r w:rsidRPr="00485B75">
                    <w:rPr>
                      <w:sz w:val="28"/>
                      <w:szCs w:val="28"/>
                    </w:rPr>
                    <w:t>‘</w:t>
                  </w:r>
                  <w:proofErr w:type="spellStart"/>
                  <w:proofErr w:type="gramEnd"/>
                  <w:r w:rsidRPr="00485B75">
                    <w:rPr>
                      <w:sz w:val="28"/>
                      <w:szCs w:val="28"/>
                      <w:lang w:val="en-US"/>
                    </w:rPr>
                    <w:t>rsatilgan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barcha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r w:rsidRPr="00485B75">
                    <w:rPr>
                      <w:sz w:val="28"/>
                      <w:szCs w:val="28"/>
                      <w:lang w:val="en-US"/>
                    </w:rPr>
                    <w:t>ma</w:t>
                  </w:r>
                  <w:r w:rsidRPr="00485B75">
                    <w:rPr>
                      <w:sz w:val="28"/>
                      <w:szCs w:val="28"/>
                    </w:rPr>
                    <w:t>’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lumotlarni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shaxsan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r w:rsidRPr="00485B75">
                    <w:rPr>
                      <w:sz w:val="28"/>
                      <w:szCs w:val="28"/>
                      <w:lang w:val="en-US"/>
                    </w:rPr>
                    <w:t>o</w:t>
                  </w:r>
                  <w:r w:rsidRPr="00485B75">
                    <w:rPr>
                      <w:sz w:val="28"/>
                      <w:szCs w:val="28"/>
                    </w:rPr>
                    <w:t>‘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zim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tomonimdan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r w:rsidRPr="00485B75">
                    <w:rPr>
                      <w:sz w:val="28"/>
                      <w:szCs w:val="28"/>
                      <w:lang w:val="en-US"/>
                    </w:rPr>
                    <w:t>to</w:t>
                  </w:r>
                  <w:r w:rsidRPr="00485B75">
                    <w:rPr>
                      <w:sz w:val="28"/>
                      <w:szCs w:val="28"/>
                    </w:rPr>
                    <w:t>‘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ldirilganligini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hamda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undagi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r w:rsidRPr="00485B75">
                    <w:rPr>
                      <w:sz w:val="28"/>
                      <w:szCs w:val="28"/>
                      <w:lang w:val="en-US"/>
                    </w:rPr>
                    <w:t>ma</w:t>
                  </w:r>
                  <w:r w:rsidRPr="00485B75">
                    <w:rPr>
                      <w:sz w:val="28"/>
                      <w:szCs w:val="28"/>
                    </w:rPr>
                    <w:t>’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lumotlarni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r w:rsidRPr="00485B75">
                    <w:rPr>
                      <w:sz w:val="28"/>
                      <w:szCs w:val="28"/>
                      <w:lang w:val="en-US"/>
                    </w:rPr>
                    <w:t>to</w:t>
                  </w:r>
                  <w:r w:rsidRPr="00485B75">
                    <w:rPr>
                      <w:sz w:val="28"/>
                      <w:szCs w:val="28"/>
                    </w:rPr>
                    <w:t>‘</w:t>
                  </w:r>
                  <w:r w:rsidRPr="00485B75">
                    <w:rPr>
                      <w:sz w:val="28"/>
                      <w:szCs w:val="28"/>
                      <w:lang w:val="en-US"/>
                    </w:rPr>
                    <w:t>g</w:t>
                  </w:r>
                  <w:r w:rsidRPr="00485B75">
                    <w:rPr>
                      <w:sz w:val="28"/>
                      <w:szCs w:val="28"/>
                    </w:rPr>
                    <w:t>‘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ri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aniqligini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tasdiqlayman</w:t>
                  </w:r>
                  <w:proofErr w:type="spellEnd"/>
                  <w:r w:rsidRPr="00485B75">
                    <w:rPr>
                      <w:sz w:val="28"/>
                      <w:szCs w:val="28"/>
                    </w:rPr>
                    <w:t xml:space="preserve">. </w:t>
                  </w:r>
                </w:p>
                <w:p w14:paraId="5CED18E8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14:paraId="25A7DF2E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Men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tomonimdan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quyida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taqdim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etilgan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barcha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shaxsiy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ma'lumotlarimdan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foydalanishga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rozilik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beraman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:</w:t>
                  </w:r>
                </w:p>
                <w:p w14:paraId="3429A9E0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ismi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familiyasi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otasining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ismi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3D66B8C3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Tug'ilgan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kuni</w:t>
                  </w:r>
                  <w:proofErr w:type="spellEnd"/>
                </w:p>
                <w:p w14:paraId="28CAE822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yashash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manzili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0B382B49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pasport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ma'lumotlari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04E13536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aloqa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telefon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raqami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4EC31A1B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E-mail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manzili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2DCD4E35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ta'lim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olingan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mutaxassislik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haqida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ma'lumot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383E1D46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soliq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to'lovchining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identifikatsiya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raqami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41F5CDFD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shaxsiy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identifikatsiya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raqami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(PINFL);</w:t>
                  </w:r>
                </w:p>
                <w:p w14:paraId="0DEC284C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sug'urta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mukofotlari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37D2A6BB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soliq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qarzi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2753137A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jamg'arib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boriladigan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pensiya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badallarining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miqdori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391EE3FF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ko'chmas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mulk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transport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vositalariga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egalik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qilish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to'g'risidagi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ma'lumotlar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711D7BB6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Mehnat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faoliyati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to'g'risida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ma'lumot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131FD94D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bank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kartasi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rekvizitlari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shuningdek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bank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kartalari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yordamida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amalga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oshirilgan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qanday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pul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operatsiyalari</w:t>
                  </w:r>
                  <w:proofErr w:type="spellEnd"/>
                </w:p>
                <w:p w14:paraId="47E00CE7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tanlangan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haqida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ma'lumot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jumladan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sayt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cookie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fayllari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orqali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uzatiladigan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ma'lumotlar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14:paraId="795BE104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Shuningdek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“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”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xizmatlaridan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foydalanish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uchun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zarur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bo'lgan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boshqa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shaxsiy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ma'lumotlar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14:paraId="54D45442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70B140EA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5B144226" w14:textId="7BFFEAD0" w:rsidR="004D1B3E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23E03928" w14:textId="6BFD764A" w:rsidR="00485B75" w:rsidRDefault="00485B75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75AFEF03" w14:textId="77777777" w:rsidR="00485B75" w:rsidRPr="00485B75" w:rsidRDefault="00485B75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333A906F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Bank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tomonidan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elektron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arizamga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asosan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mikroqarz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ajratish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bilan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485B75">
                    <w:rPr>
                      <w:sz w:val="28"/>
                      <w:szCs w:val="28"/>
                      <w:lang w:val="en-US"/>
                    </w:rPr>
                    <w:t>bog‘</w:t>
                  </w:r>
                  <w:proofErr w:type="gramEnd"/>
                  <w:r w:rsidRPr="00485B75">
                    <w:rPr>
                      <w:sz w:val="28"/>
                      <w:szCs w:val="28"/>
                      <w:lang w:val="en-US"/>
                    </w:rPr>
                    <w:t>liq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bo‘lgan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barcha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ma’lumotlarni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tegishli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davlat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nodavlat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tashkilotlardan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organlardan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qanday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usullar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bilan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olinishiga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qayta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ishlanishiga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nusxa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ko‘chirilishiga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qayta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nusxa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ko‘chirilishiga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olingan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ma’lumotlarni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saqlanishiga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qo‘yidagi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maqsadlarda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o‘z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roziligimni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beraman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: </w:t>
                  </w:r>
                </w:p>
                <w:p w14:paraId="68C3C9FD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Bank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bilan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shartnoma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tuzilishida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; </w:t>
                  </w:r>
                </w:p>
                <w:p w14:paraId="3A28DCAE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Bank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axborot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ma’lumotlar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tizimini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yaratilishida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; </w:t>
                  </w:r>
                </w:p>
                <w:p w14:paraId="4CA6DD05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79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485B75">
                    <w:rPr>
                      <w:sz w:val="28"/>
                      <w:szCs w:val="28"/>
                      <w:lang w:val="en-US"/>
                    </w:rPr>
                    <w:t>to‘</w:t>
                  </w:r>
                  <w:proofErr w:type="gramEnd"/>
                  <w:r w:rsidRPr="00485B75">
                    <w:rPr>
                      <w:sz w:val="28"/>
                      <w:szCs w:val="28"/>
                      <w:lang w:val="en-US"/>
                    </w:rPr>
                    <w:t>g‘ridan-to‘g‘ri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yoki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bilvosita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Bank/bank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kontragentlari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tomonidan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xizmatlarini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ko‘rsatilishida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boshqa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Bank/bank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kontragentlari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mahsulotlarini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taklif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qilinishida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shuningdek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qanday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boshqa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maqsadlarda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14:paraId="3879F28A" w14:textId="79714949" w:rsidR="004D1B3E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395A7D49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Bankning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kontragentlariga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485B75">
                    <w:rPr>
                      <w:sz w:val="28"/>
                      <w:szCs w:val="28"/>
                      <w:lang w:val="en-US"/>
                    </w:rPr>
                    <w:t>o‘</w:t>
                  </w:r>
                  <w:proofErr w:type="gramEnd"/>
                  <w:r w:rsidRPr="00485B75">
                    <w:rPr>
                      <w:sz w:val="28"/>
                      <w:szCs w:val="28"/>
                      <w:lang w:val="en-US"/>
                    </w:rPr>
                    <w:t>zimga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tegishli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bo‘lgan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ma’lumotlarni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olinishi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qayta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ishlanishi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aloqa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operatorlari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orqali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ko‘rsatilishiga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qarshi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emasman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14:paraId="5F853B99" w14:textId="0EE15453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Shuningdek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kelgusida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menga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kreditlar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mikroqarzlar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kredit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karta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ochish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boshqa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bank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maxsulotlarini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taklif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qilinishi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mening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485B75">
                    <w:rPr>
                      <w:sz w:val="28"/>
                      <w:szCs w:val="28"/>
                      <w:lang w:val="en-US"/>
                    </w:rPr>
                    <w:t>to‘</w:t>
                  </w:r>
                  <w:proofErr w:type="gramEnd"/>
                  <w:r w:rsidRPr="00485B75">
                    <w:rPr>
                      <w:sz w:val="28"/>
                      <w:szCs w:val="28"/>
                      <w:lang w:val="en-US"/>
                    </w:rPr>
                    <w:t>lovga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layoqatliligimni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baholash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maqsadida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Bank/Bank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kontragentlarining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ixtiyoriga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ko‘ra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axborotlardan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erkin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foydalanish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huquqi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asosida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o‘zimga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tegishli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bo‘lgan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ma’lumotlarni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olinishi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qayta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ishlanishi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olingan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ma’lumotlar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doirasida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ko‘rsatish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maqsadida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foydalanilishiga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o‘z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roziligimni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beraman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14:paraId="756CB809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154C53DF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Men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tomonimdan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taqdim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etilgan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hamda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tegishli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davlat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nodavlat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tashkilotlari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organlaridan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olingan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ma’lumotlar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485B75">
                    <w:rPr>
                      <w:sz w:val="28"/>
                      <w:szCs w:val="28"/>
                      <w:lang w:val="en-US"/>
                    </w:rPr>
                    <w:t>to‘</w:t>
                  </w:r>
                  <w:proofErr w:type="gramEnd"/>
                  <w:r w:rsidRPr="00485B75">
                    <w:rPr>
                      <w:sz w:val="28"/>
                      <w:szCs w:val="28"/>
                      <w:lang w:val="en-US"/>
                    </w:rPr>
                    <w:t>liq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bo‘lmaganda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yoki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noto‘g‘ri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ma’lumotlar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taqdim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etilganligi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aniqlangan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hollarda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Bank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tomonidan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lastRenderedPageBreak/>
                    <w:t>elektron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arizam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ko‘rib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chiqilishini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rad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etilishi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mumkinligi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haqida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ogohlantirildim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14:paraId="2C3A4C15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538592B3" w14:textId="77777777" w:rsidR="004D1B3E" w:rsidRPr="00485B75" w:rsidRDefault="004D1B3E" w:rsidP="004D1B3E">
                  <w:pPr>
                    <w:spacing w:line="23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Qayta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ishlash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“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Turonbank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” ATB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tomonidan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quyidagi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maqsadlarda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amalga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oshiriladi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:</w:t>
                  </w:r>
                </w:p>
                <w:p w14:paraId="4659CB66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85B75">
                    <w:rPr>
                      <w:sz w:val="28"/>
                      <w:szCs w:val="28"/>
                      <w:lang w:val="en-US"/>
                    </w:rPr>
                    <w:t>“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Turonbank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” ATB (“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”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tovar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belgisi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)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bilan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shartnomalarni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shuningdek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hamkorlari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bilan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tuzilgan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shartnomalarni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jumladan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Mijozni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identifikatsiya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qilish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soddalashtirilgan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identifikatsiya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qilish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maqsadida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Mijozga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barcha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mavjud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“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”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xizmatlaridan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foydalanish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imkoniyatini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taqdim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etish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7DDCD0E2" w14:textId="77777777" w:rsidR="004D1B3E" w:rsidRPr="00485B75" w:rsidRDefault="004D1B3E" w:rsidP="004D1B3E">
                  <w:pPr>
                    <w:pStyle w:val="Default"/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1B465D39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Aloqa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Mijoz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bilan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aloqa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qilish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jumladan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“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”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xizmatlaridan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foydalanish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/ “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”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xizmatlarini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ko'rsatish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bo'yicha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bildirishlar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so'rovlar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ma'lumotlarni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yuborish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shuningdek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mijozning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so'rovlari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so'rovlarini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qayta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ishlash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jumladan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bunday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so'rovlar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so'rovlarni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bajarish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uchun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“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”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kontragentlariga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keyinchalik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yuborish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75731591" w14:textId="77777777" w:rsidR="004D1B3E" w:rsidRPr="00485B75" w:rsidRDefault="004D1B3E" w:rsidP="004D1B3E">
                  <w:pPr>
                    <w:pStyle w:val="Default"/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5B0F4EEA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85B75">
                    <w:rPr>
                      <w:sz w:val="28"/>
                      <w:szCs w:val="28"/>
                      <w:lang w:val="en-US"/>
                    </w:rPr>
                    <w:t>“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”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sifatini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oshirish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ulardan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foydalanish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qulayligi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yangi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“</w:t>
                  </w:r>
                  <w:proofErr w:type="spellStart"/>
                  <w:proofErr w:type="gram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” 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xizmatlarini</w:t>
                  </w:r>
                  <w:proofErr w:type="spellEnd"/>
                  <w:proofErr w:type="gram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ishlab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chiqish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Mijozlarga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moslashtirilgan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“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” 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xizmatlarini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taklif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qilish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75534EEE" w14:textId="77777777" w:rsidR="004D1B3E" w:rsidRPr="00485B75" w:rsidRDefault="004D1B3E" w:rsidP="004D1B3E">
                  <w:pPr>
                    <w:pStyle w:val="Default"/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1807FE32" w14:textId="77777777" w:rsidR="004D1B3E" w:rsidRPr="00485B75" w:rsidRDefault="004D1B3E" w:rsidP="004D1B3E">
                  <w:pPr>
                    <w:pStyle w:val="Default"/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05AF6FDA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Anonim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ma'lumotlar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asosida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statistik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boshqa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tadqiqotlar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o'tkazish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;</w:t>
                  </w:r>
                </w:p>
                <w:p w14:paraId="3662ADB3" w14:textId="77777777" w:rsidR="004D1B3E" w:rsidRPr="00485B75" w:rsidRDefault="004D1B3E" w:rsidP="004D1B3E">
                  <w:pPr>
                    <w:pStyle w:val="Default"/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02AE8C04" w14:textId="77777777" w:rsidR="004D1B3E" w:rsidRPr="00485B75" w:rsidRDefault="004D1B3E" w:rsidP="004D1B3E">
                  <w:pPr>
                    <w:pStyle w:val="Default"/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7D3E1CB6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Mijozlar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uchun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marketing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kampaniyalarini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o'tkazish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jumladan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“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”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tomonidan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Hamkorlar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kontragentlar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bilan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birgalikda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boshlangan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aksiyalarda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ishtirok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etish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takliflarini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tarqatish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aksiyada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ko'zda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tutilgan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sovrinlar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mukofotlarni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olish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maqsadida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;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reklama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axborot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materiallarini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telekommunikatsiya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lastRenderedPageBreak/>
                    <w:t>tarmoqlari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orqali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shu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jumladan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telefon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faksimil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mobil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radiotelefon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aloqalaridan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foydalanish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yoki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bevosita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aloqalar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orqali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tarqatish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;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maqsadli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reklama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materiallari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va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mijozlar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e'tiboriga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etkazilgan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boshqa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ma'lumotlar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14:paraId="52E07937" w14:textId="77777777" w:rsidR="004D1B3E" w:rsidRPr="00485B75" w:rsidRDefault="004D1B3E" w:rsidP="004D1B3E">
                  <w:pPr>
                    <w:pStyle w:val="Default"/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08971092" w14:textId="77777777" w:rsidR="004D1B3E" w:rsidRPr="00485B75" w:rsidRDefault="004D1B3E" w:rsidP="004D1B3E">
                  <w:pPr>
                    <w:pStyle w:val="Default"/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26635F7F" w14:textId="77777777" w:rsidR="004D1B3E" w:rsidRPr="00485B75" w:rsidRDefault="004D1B3E" w:rsidP="004D1B3E">
                  <w:pPr>
                    <w:pStyle w:val="Default"/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4D53564A" w14:textId="77777777" w:rsidR="004D1B3E" w:rsidRPr="00485B75" w:rsidRDefault="004D1B3E" w:rsidP="004D1B3E">
                  <w:pPr>
                    <w:pStyle w:val="Default"/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112235D8" w14:textId="77777777" w:rsidR="004D1B3E" w:rsidRPr="00485B75" w:rsidRDefault="004D1B3E" w:rsidP="004D1B3E">
                  <w:pPr>
                    <w:pStyle w:val="Default"/>
                    <w:numPr>
                      <w:ilvl w:val="0"/>
                      <w:numId w:val="1"/>
                    </w:numPr>
                    <w:ind w:left="279" w:hanging="284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85B75">
                    <w:rPr>
                      <w:sz w:val="28"/>
                      <w:szCs w:val="28"/>
                      <w:lang w:val="en-US"/>
                    </w:rPr>
                    <w:t>“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MyTuron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”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to'lov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xizmatidan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foydalangan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holda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qonun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yoki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shartnoma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talablariga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zid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bo'lgan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harakatlarni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amalga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oshirishga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yordam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beradigan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holatlarning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oldini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85B75">
                    <w:rPr>
                      <w:sz w:val="28"/>
                      <w:szCs w:val="28"/>
                      <w:lang w:val="en-US"/>
                    </w:rPr>
                    <w:t>olish</w:t>
                  </w:r>
                  <w:proofErr w:type="spellEnd"/>
                  <w:r w:rsidRPr="00485B75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14:paraId="68785497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6B521CBD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14:paraId="4825707A" w14:textId="77777777" w:rsidR="004D1B3E" w:rsidRPr="00485B75" w:rsidRDefault="004D1B3E" w:rsidP="004D1B3E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85B7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"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Turonbank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" AKB ("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MyTuron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")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mening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shaxsiy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ma'lumotlarimni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shaxsiy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ma'lumotlar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bilan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avtomatlashtirish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vositalaridan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foydalangan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holda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yoki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foydalanmasdan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amalga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oshirilgan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harakat (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operatsiya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)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yoki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harakatlar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(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operatsiyalar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)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majmuini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amalga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oshirish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shu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jumladan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to'plash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orqali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qabul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qilishi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va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qayta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ishlashiga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roziman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.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shaxsiy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ma'lumotlarni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ro'yxatga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olish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tizimlashtirish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to'plash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saqlash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aniqlashtirish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(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yangilash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o'zgartirish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),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olish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foydalanish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uzatish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(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tarqatish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ta'minlash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kirish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),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shaxsiy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ma'lumotlarni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shaxsiylashtirish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blokirovka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qilish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o'chirish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,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yo'q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 xml:space="preserve"> </w:t>
                  </w:r>
                  <w:proofErr w:type="spellStart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qilish</w:t>
                  </w:r>
                  <w:proofErr w:type="spellEnd"/>
                  <w:r w:rsidRPr="00485B7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ru-RU"/>
                    </w:rPr>
                    <w:t>.</w:t>
                  </w:r>
                </w:p>
              </w:tc>
            </w:tr>
          </w:tbl>
          <w:p w14:paraId="6D04C641" w14:textId="7777777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36A0E0" w14:textId="7777777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9C6958E" w14:textId="77777777" w:rsidR="004D1B3E" w:rsidRPr="00485B75" w:rsidRDefault="004D1B3E" w:rsidP="004D1B3E">
            <w:pPr>
              <w:spacing w:line="23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5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Ushbu</w:t>
            </w:r>
            <w:proofErr w:type="spellEnd"/>
            <w:r w:rsidRPr="00485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rozilik</w:t>
            </w:r>
            <w:proofErr w:type="spellEnd"/>
            <w:r w:rsidRPr="00485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cheksiz</w:t>
            </w:r>
            <w:proofErr w:type="spellEnd"/>
            <w:r w:rsidRPr="00485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muddatga</w:t>
            </w:r>
            <w:proofErr w:type="spellEnd"/>
            <w:r w:rsidRPr="00485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beriladi</w:t>
            </w:r>
            <w:proofErr w:type="spellEnd"/>
            <w:r w:rsidRPr="00485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42643CE1" w14:textId="7777777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A806AD8" w14:textId="7777777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Men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O‘zbekiston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Respublikasining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2019-yil 2-iyuldagi “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ma’lumotlar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to‘g‘risida”gi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O‘RQ-547-sonli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Qonunining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22-moddasida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nazarda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tutilgan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huquqlarimni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ya’ni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Mening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ma’lumotlariga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ishlov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berishga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oid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ma’lumotlarni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jumladan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 1)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qayta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ishlash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faktini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tasdiqlash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2)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qayta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ishlash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asoslari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maqsadlari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3)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qayta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ishlashning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qo'llaniladigan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usullari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4)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operatorning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joylashgan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ma'lumotlarga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kirish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huquqiga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bo'lgan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yoki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operator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shartnoma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yoki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qonun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asosida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oshkor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etilishi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mumkin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bo'lgan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shaxslar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(operator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xodimlari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bundan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mustasno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to'g'risidagi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; 5)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tegishli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sub'ektiga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tegishli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qayta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ishlangan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ma'lumotlarning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tarkibi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ularni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manbasi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agar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qonun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hujjatlarida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bunday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taqdim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etishning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boshqacha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tartibi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nazarda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tutilgan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bo'lmasa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6)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qayta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ishlash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shartlari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jumladan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ularni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saqlash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shartlari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7)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sub'ektining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to'g'risida"gi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O'zbekiston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Respublikasi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Qonunida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nazarda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tutilgan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huquqlarni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amalga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oshirish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tartibi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8)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amalga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oshirilgan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yoki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taklif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etilayotgan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transchegaraviy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uzatish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to'g'risidagi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B8F918C" w14:textId="7777777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DCF80B9" w14:textId="7777777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 “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Turonbank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ATB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Maxfiylik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siyosatida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belgilangan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tartibda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shaxsiy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ma'lumotlarni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qayta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ishlashga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rozilikni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bekor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qilishim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mumkinligini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tushunaman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C8A2361" w14:textId="7777777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7C28D6" w14:textId="77777777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F83AF7" w14:textId="68378975" w:rsidR="004D1B3E" w:rsidRPr="00485B75" w:rsidRDefault="004D1B3E" w:rsidP="004D1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Turonbank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ATBdan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aloqa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vositalari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orqali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bildirishlar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reklama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axborot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byulletenlarini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olishga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roziligimni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tasdiqlayman</w:t>
            </w:r>
            <w:proofErr w:type="spellEnd"/>
            <w:r w:rsidRPr="00485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4A88D2C2" w14:textId="77777777" w:rsidR="0087202F" w:rsidRPr="008246AA" w:rsidRDefault="0087202F" w:rsidP="00474F44">
      <w:pPr>
        <w:rPr>
          <w:lang w:val="en-US"/>
        </w:rPr>
      </w:pPr>
    </w:p>
    <w:sectPr w:rsidR="0087202F" w:rsidRPr="008246AA" w:rsidSect="0087202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393"/>
    <w:multiLevelType w:val="hybridMultilevel"/>
    <w:tmpl w:val="06320CEE"/>
    <w:lvl w:ilvl="0" w:tplc="6A1656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7CAB"/>
    <w:multiLevelType w:val="hybridMultilevel"/>
    <w:tmpl w:val="20F0EBB8"/>
    <w:lvl w:ilvl="0" w:tplc="F6DC1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2F"/>
    <w:rsid w:val="0012627E"/>
    <w:rsid w:val="001F1329"/>
    <w:rsid w:val="002037B7"/>
    <w:rsid w:val="002A1E25"/>
    <w:rsid w:val="0038256B"/>
    <w:rsid w:val="00474F44"/>
    <w:rsid w:val="00485B75"/>
    <w:rsid w:val="004D1B3E"/>
    <w:rsid w:val="008246AA"/>
    <w:rsid w:val="0087202F"/>
    <w:rsid w:val="0089251D"/>
    <w:rsid w:val="008F4BAA"/>
    <w:rsid w:val="00965ED8"/>
    <w:rsid w:val="00AA2CC7"/>
    <w:rsid w:val="00DC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8D09"/>
  <w15:chartTrackingRefBased/>
  <w15:docId w15:val="{AA53A6FC-690B-4A4E-94D2-53FDD75A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F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8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B3E"/>
  </w:style>
  <w:style w:type="paragraph" w:styleId="a8">
    <w:name w:val="footer"/>
    <w:basedOn w:val="a"/>
    <w:link w:val="a9"/>
    <w:uiPriority w:val="99"/>
    <w:unhideWhenUsed/>
    <w:rsid w:val="004D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2022-07-15T05:47:00Z</dcterms:created>
  <dcterms:modified xsi:type="dcterms:W3CDTF">2022-07-15T07:55:00Z</dcterms:modified>
</cp:coreProperties>
</file>